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812" w:rsidRDefault="00E40812" w:rsidP="00E40812">
      <w:pPr>
        <w:pStyle w:val="Kop2"/>
      </w:pPr>
      <w:r>
        <w:t>Diensten – Ontwikkeling Word sjablonen</w:t>
      </w:r>
    </w:p>
    <w:p w:rsidR="00E40812" w:rsidRDefault="00E40812" w:rsidP="00E40812">
      <w:pPr>
        <w:pStyle w:val="Kop3"/>
      </w:pPr>
      <w:r>
        <w:t>Algemeen</w:t>
      </w:r>
    </w:p>
    <w:p w:rsidR="00E40812" w:rsidRDefault="00E40812" w:rsidP="00E40812">
      <w:r>
        <w:t>Door Easy Template worden sjablonen ontwikkeld. De mogelijkheden van sjablonen zijn bijna oneindig hetgeen voor verwarring kan leiden met betrekking tot de verwachting van beide partijen. Om dit te voorkomen worden de onderdelen zo goed mogelijk toegelicht. In het algemeen kan worden gesteld dat de sjablonen alleen gebruik maken van de standaard opties van Word. Vooral de lay-out is belangrijk en zal worden vastgelegd in opmaakprofielen. Daarnaast zijn er een aantal aanvullende opties mogelijk, die het werken een stuk efficiënter maken. Deze optionele modules worden apart toegelicht.</w:t>
      </w:r>
    </w:p>
    <w:p w:rsidR="00E40812" w:rsidRDefault="00E40812" w:rsidP="00E40812">
      <w:pPr>
        <w:pStyle w:val="Kop3"/>
      </w:pPr>
      <w:r>
        <w:t>Invullen van gegevens</w:t>
      </w:r>
    </w:p>
    <w:p w:rsidR="00E40812" w:rsidRDefault="00E40812" w:rsidP="00E40812">
      <w:r>
        <w:t>In een sjabloon worden gegevens ingevoerd. Deze kunnen op de diverse manier worden ingevuld:</w:t>
      </w:r>
    </w:p>
    <w:p w:rsidR="00E40812" w:rsidRDefault="00E40812" w:rsidP="00E40812">
      <w:pPr>
        <w:pStyle w:val="ETBullets"/>
        <w:numPr>
          <w:ilvl w:val="0"/>
          <w:numId w:val="30"/>
        </w:numPr>
        <w:tabs>
          <w:tab w:val="clear" w:pos="284"/>
          <w:tab w:val="num" w:pos="567"/>
        </w:tabs>
        <w:ind w:left="568" w:hanging="284"/>
      </w:pPr>
      <w:r w:rsidRPr="00A060EF">
        <w:t>invulscherm (dialoogvenster)</w:t>
      </w:r>
    </w:p>
    <w:p w:rsidR="00E40812" w:rsidRDefault="00E40812" w:rsidP="00E40812">
      <w:pPr>
        <w:pStyle w:val="ETBullets"/>
        <w:numPr>
          <w:ilvl w:val="0"/>
          <w:numId w:val="30"/>
        </w:numPr>
        <w:tabs>
          <w:tab w:val="clear" w:pos="284"/>
          <w:tab w:val="num" w:pos="567"/>
        </w:tabs>
        <w:ind w:left="568" w:hanging="284"/>
      </w:pPr>
      <w:r w:rsidRPr="00A060EF">
        <w:t>aanklikvelden in het sjabloon</w:t>
      </w:r>
    </w:p>
    <w:p w:rsidR="00E40812" w:rsidRDefault="00E40812" w:rsidP="00E40812"/>
    <w:p w:rsidR="00E40812" w:rsidRPr="00A060EF" w:rsidRDefault="00E40812" w:rsidP="00E40812">
      <w:r>
        <w:t>In deze offerte is er vanuit gegaan dat de sjablonen starten met een dialoogvenster.</w:t>
      </w:r>
    </w:p>
    <w:p w:rsidR="00E40812" w:rsidRDefault="00E40812" w:rsidP="00E40812">
      <w:pPr>
        <w:pStyle w:val="Kop3"/>
      </w:pPr>
      <w:r>
        <w:t>Invoervelden</w:t>
      </w:r>
    </w:p>
    <w:p w:rsidR="00E40812" w:rsidRDefault="00E40812" w:rsidP="00E40812">
      <w:r>
        <w:t>Alle in te voeren velden worden aangemerkt met “aanklikvelden”. Op deze manier kan met F11 door de velden worden “gelopen” en tevens worden vastgesteld of alle velden een waarde hebben gekregen.</w:t>
      </w:r>
    </w:p>
    <w:p w:rsidR="00E40812" w:rsidRPr="00C95F57" w:rsidRDefault="00E40812" w:rsidP="00E40812">
      <w:pPr>
        <w:pStyle w:val="Kop3"/>
      </w:pPr>
      <w:r>
        <w:t>Invulscherm (d</w:t>
      </w:r>
      <w:r w:rsidRPr="00C95F57">
        <w:t>ialoogvensters</w:t>
      </w:r>
      <w:r>
        <w:t>)</w:t>
      </w:r>
    </w:p>
    <w:p w:rsidR="00E40812" w:rsidRDefault="00E40812" w:rsidP="00E40812">
      <w:r>
        <w:t>Elk sjabloon zal starten met een dialoogvenster, waarin de gegevens worden ingevuld. Na invullen worden de gegevens op de juiste plaats in het document geplaatst. Onderstaand een voorbeeld van een dialoogvenster. Uiteraard zal uw dialoogvenster naar wens worden aangepast.</w:t>
      </w:r>
    </w:p>
    <w:p w:rsidR="00E40812" w:rsidRDefault="00E40812" w:rsidP="00E40812"/>
    <w:p w:rsidR="00E40812" w:rsidRDefault="00E40812" w:rsidP="00E40812">
      <w:r>
        <w:rPr>
          <w:noProof/>
          <w:lang w:eastAsia="nl-NL"/>
        </w:rPr>
        <w:lastRenderedPageBreak/>
        <w:drawing>
          <wp:inline distT="0" distB="0" distL="0" distR="0">
            <wp:extent cx="4829175" cy="3371850"/>
            <wp:effectExtent l="19050" t="19050" r="9525" b="0"/>
            <wp:docPr id="12" name="Afbeelding 1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9175" cy="3371850"/>
                    </a:xfrm>
                    <a:prstGeom prst="rect">
                      <a:avLst/>
                    </a:prstGeom>
                    <a:noFill/>
                    <a:ln w="6350" cmpd="sng">
                      <a:solidFill>
                        <a:srgbClr val="000000"/>
                      </a:solidFill>
                      <a:miter lim="800000"/>
                      <a:headEnd/>
                      <a:tailEnd/>
                    </a:ln>
                    <a:effectLst/>
                  </pic:spPr>
                </pic:pic>
              </a:graphicData>
            </a:graphic>
          </wp:inline>
        </w:drawing>
      </w:r>
    </w:p>
    <w:p w:rsidR="00E40812" w:rsidRDefault="00E40812" w:rsidP="00E40812"/>
    <w:p w:rsidR="00E40812" w:rsidRDefault="00E40812" w:rsidP="00E40812">
      <w:pPr>
        <w:pStyle w:val="Kop3"/>
      </w:pPr>
      <w:r>
        <w:t>Lay-out</w:t>
      </w:r>
    </w:p>
    <w:p w:rsidR="00E40812" w:rsidRDefault="00E40812" w:rsidP="00E40812">
      <w:r>
        <w:t xml:space="preserve">Door u is een opzet van de lay-out aangeleverd of wordt deze nog aangeleverd. Deze zal als basis dienen bij de ontwikkeling van de sjablonen. </w:t>
      </w:r>
    </w:p>
    <w:p w:rsidR="00E40812" w:rsidRDefault="00E40812" w:rsidP="00E40812">
      <w:pPr>
        <w:pStyle w:val="Kop3"/>
      </w:pPr>
      <w:r>
        <w:t>Opmaak</w:t>
      </w:r>
    </w:p>
    <w:p w:rsidR="00E40812" w:rsidRDefault="00E40812" w:rsidP="00E40812">
      <w:r>
        <w:t xml:space="preserve">Microsoft Word werkt met stijlen. In een stijl worden alle opmaakkenmerken vastgelegd, zoals lettertypen, regelafstand, tabs enz. Door te werken met de stijlen kan een gebruiker met 1 klik tekst opmaken volgens een vooraf vastgestelde opmaak. </w:t>
      </w:r>
    </w:p>
    <w:p w:rsidR="00E40812" w:rsidRDefault="00E40812" w:rsidP="00E40812"/>
    <w:p w:rsidR="00E40812" w:rsidRDefault="00E40812" w:rsidP="00E40812">
      <w:r>
        <w:t>Elk sjabloon wordt voorzien, mits dat gewenst is van de volgende stijlen:</w:t>
      </w:r>
    </w:p>
    <w:p w:rsidR="00E40812" w:rsidRPr="007D3725" w:rsidRDefault="00E40812" w:rsidP="00E40812">
      <w:pPr>
        <w:pStyle w:val="ETBullets"/>
        <w:numPr>
          <w:ilvl w:val="0"/>
          <w:numId w:val="31"/>
        </w:numPr>
        <w:tabs>
          <w:tab w:val="clear" w:pos="284"/>
        </w:tabs>
        <w:ind w:left="568"/>
      </w:pPr>
      <w:r w:rsidRPr="007D3725">
        <w:t>Standaard tekst</w:t>
      </w:r>
    </w:p>
    <w:p w:rsidR="00E40812" w:rsidRDefault="00E40812" w:rsidP="00E40812">
      <w:pPr>
        <w:pStyle w:val="ETBullets"/>
        <w:numPr>
          <w:ilvl w:val="0"/>
          <w:numId w:val="31"/>
        </w:numPr>
        <w:tabs>
          <w:tab w:val="clear" w:pos="284"/>
        </w:tabs>
        <w:ind w:left="568"/>
      </w:pPr>
      <w:r>
        <w:t>Opsomming met bullets</w:t>
      </w:r>
    </w:p>
    <w:p w:rsidR="00E40812" w:rsidRDefault="00E40812" w:rsidP="00E40812">
      <w:pPr>
        <w:pStyle w:val="ETBullets"/>
        <w:numPr>
          <w:ilvl w:val="0"/>
          <w:numId w:val="31"/>
        </w:numPr>
        <w:tabs>
          <w:tab w:val="clear" w:pos="284"/>
        </w:tabs>
        <w:ind w:left="568"/>
      </w:pPr>
      <w:r>
        <w:t>Opsomming met cijfers</w:t>
      </w:r>
    </w:p>
    <w:p w:rsidR="00E40812" w:rsidRDefault="00E40812" w:rsidP="00E40812"/>
    <w:p w:rsidR="00E40812" w:rsidRDefault="00E40812" w:rsidP="00E40812">
      <w:r>
        <w:t xml:space="preserve">Het werken met stijlen zorgt ervoor dat de opmaak ook behouden blijft, als een document wordt bewerkt. </w:t>
      </w:r>
    </w:p>
    <w:p w:rsidR="00E40812" w:rsidRDefault="00E40812" w:rsidP="00E40812">
      <w:pPr>
        <w:pStyle w:val="Kop3"/>
      </w:pPr>
      <w:r>
        <w:t>Taal</w:t>
      </w:r>
    </w:p>
    <w:p w:rsidR="00E40812" w:rsidRDefault="00E40812" w:rsidP="00E40812">
      <w:r>
        <w:t xml:space="preserve">Van alle bovengenoemde sjablonen wordt één versie ontwikkeld. Alle sjablonen zijn gebaseerd op de taal: Nederlands. </w:t>
      </w:r>
    </w:p>
    <w:p w:rsidR="00E40812" w:rsidRDefault="00E40812" w:rsidP="00E40812"/>
    <w:p w:rsidR="00E40812" w:rsidRDefault="00E40812" w:rsidP="00E40812">
      <w:r>
        <w:t>Als sjablonen in een andere taal worden gemaakt, wordt de vertaling door de klant aangeleverd.</w:t>
      </w:r>
    </w:p>
    <w:p w:rsidR="00E40812" w:rsidRDefault="00E40812" w:rsidP="00E40812">
      <w:pPr>
        <w:pStyle w:val="Kop3"/>
      </w:pPr>
      <w:r>
        <w:t>Versie van Office</w:t>
      </w:r>
    </w:p>
    <w:p w:rsidR="00E40812" w:rsidRDefault="00E40812" w:rsidP="00E40812">
      <w:r>
        <w:t>De sjablonen worden ontwikkeld en uitgeleverd voor de Office versie:</w:t>
      </w:r>
    </w:p>
    <w:p w:rsidR="00E40812" w:rsidRPr="00A060EF" w:rsidRDefault="00E40812" w:rsidP="00E40812">
      <w:pPr>
        <w:pStyle w:val="ETBullets"/>
        <w:numPr>
          <w:ilvl w:val="0"/>
          <w:numId w:val="31"/>
        </w:numPr>
        <w:tabs>
          <w:tab w:val="clear" w:pos="284"/>
        </w:tabs>
        <w:ind w:left="568"/>
      </w:pPr>
      <w:r w:rsidRPr="00A060EF">
        <w:t xml:space="preserve">Office </w:t>
      </w:r>
      <w:r>
        <w:t>2010</w:t>
      </w:r>
    </w:p>
    <w:p w:rsidR="00E40812" w:rsidRPr="00A060EF" w:rsidRDefault="00E40812" w:rsidP="00E40812">
      <w:pPr>
        <w:pStyle w:val="ETBullets"/>
        <w:numPr>
          <w:ilvl w:val="0"/>
          <w:numId w:val="31"/>
        </w:numPr>
        <w:tabs>
          <w:tab w:val="clear" w:pos="284"/>
        </w:tabs>
        <w:ind w:left="568"/>
      </w:pPr>
      <w:r w:rsidRPr="00A060EF">
        <w:t>Office 200</w:t>
      </w:r>
      <w:r>
        <w:t>7</w:t>
      </w:r>
    </w:p>
    <w:p w:rsidR="00E40812" w:rsidRPr="00A060EF" w:rsidRDefault="00E40812" w:rsidP="00E40812">
      <w:pPr>
        <w:pStyle w:val="ETBullets"/>
        <w:numPr>
          <w:ilvl w:val="0"/>
          <w:numId w:val="31"/>
        </w:numPr>
        <w:tabs>
          <w:tab w:val="clear" w:pos="284"/>
        </w:tabs>
        <w:ind w:left="568"/>
      </w:pPr>
      <w:r>
        <w:lastRenderedPageBreak/>
        <w:t>Office 2003</w:t>
      </w:r>
    </w:p>
    <w:p w:rsidR="00E40812" w:rsidRDefault="00E40812" w:rsidP="00E40812"/>
    <w:p w:rsidR="00E40812" w:rsidRDefault="00E40812" w:rsidP="00E40812">
      <w:r>
        <w:t>Wij hebben nog geen versie van Office doorgekregen. Voor de hoogte van de offerte heeft dit geen invloed. Het is alleen van belang voor de uitvoering. Wij leveren de sjablonen uit in de versie van Office die u gebruikt.</w:t>
      </w:r>
    </w:p>
    <w:p w:rsidR="00E40812" w:rsidRDefault="00E40812" w:rsidP="00E40812">
      <w:pPr>
        <w:pStyle w:val="Kop3"/>
      </w:pPr>
      <w:r>
        <w:t>Opstarten van de sjablonen</w:t>
      </w:r>
    </w:p>
    <w:p w:rsidR="00E40812" w:rsidRDefault="00E40812" w:rsidP="00E40812">
      <w:r>
        <w:t>De sjablonen kunnen op verschillende manieren worden opgestart. In deze offerte is uitgegaan van het opstarten volgens de standaard van Word.</w:t>
      </w:r>
    </w:p>
    <w:p w:rsidR="00E40812" w:rsidRDefault="00E40812" w:rsidP="00E40812"/>
    <w:p w:rsidR="00E40812" w:rsidRPr="007A2715" w:rsidRDefault="00E40812" w:rsidP="00E40812">
      <w:pPr>
        <w:rPr>
          <w:u w:val="single"/>
        </w:rPr>
      </w:pPr>
      <w:r w:rsidRPr="007A2715">
        <w:rPr>
          <w:u w:val="single"/>
        </w:rPr>
        <w:t xml:space="preserve">Optioneel: module eigen menu in Word </w:t>
      </w:r>
    </w:p>
    <w:p w:rsidR="00E40812" w:rsidRDefault="00E40812" w:rsidP="00E40812">
      <w:r>
        <w:t>Deze module zorgt ervoor dat bij het opstarten van Word een optie wordt aangemaakt, waarin de eigen Word sjablonen gekozen kunnen worden. Zie beschrijving onder het kopje optionele modules</w:t>
      </w:r>
    </w:p>
    <w:p w:rsidR="00E40812" w:rsidRDefault="00E40812" w:rsidP="00E40812">
      <w:pPr>
        <w:pStyle w:val="Kop3"/>
      </w:pPr>
      <w:r>
        <w:t>Installatie</w:t>
      </w:r>
    </w:p>
    <w:p w:rsidR="00E40812" w:rsidRDefault="00E40812" w:rsidP="00E40812">
      <w:r>
        <w:t>De installatie geschiedt door de systeembeheerder van de klant. Als extra service levert Easy Template een korte installatie instructie, waarmee een systeembeheerder in staat is de sjablonen en andere onderdelen op de juiste wijze en plaats op het netwerk te zetten. Deze instructie is geschreven in het Nederlands.</w:t>
      </w:r>
    </w:p>
    <w:p w:rsidR="00E40812" w:rsidRDefault="00E40812" w:rsidP="00E40812">
      <w:pPr>
        <w:pStyle w:val="Kop3"/>
      </w:pPr>
      <w:r>
        <w:t>Te ontwikkelen sjablonen</w:t>
      </w:r>
    </w:p>
    <w:p w:rsidR="00E40812" w:rsidRDefault="00E40812" w:rsidP="00E40812">
      <w:r>
        <w:t>De volgende sjablonen worden ontwikkeld:</w:t>
      </w:r>
    </w:p>
    <w:p w:rsidR="00E40812" w:rsidRDefault="00E40812" w:rsidP="00E40812">
      <w:pPr>
        <w:pStyle w:val="ETBullets"/>
        <w:numPr>
          <w:ilvl w:val="0"/>
          <w:numId w:val="31"/>
        </w:numPr>
        <w:tabs>
          <w:tab w:val="clear" w:pos="284"/>
        </w:tabs>
        <w:ind w:left="568"/>
      </w:pPr>
      <w:bookmarkStart w:id="0" w:name="BMSjabloon1"/>
      <w:r w:rsidRPr="00D60295">
        <w:t>Briefpapier met vervolgblad</w:t>
      </w:r>
      <w:bookmarkEnd w:id="0"/>
    </w:p>
    <w:p w:rsidR="00E40812" w:rsidRDefault="00E40812" w:rsidP="00E40812">
      <w:pPr>
        <w:pStyle w:val="ETBullets"/>
        <w:numPr>
          <w:ilvl w:val="0"/>
          <w:numId w:val="31"/>
        </w:numPr>
        <w:tabs>
          <w:tab w:val="clear" w:pos="284"/>
        </w:tabs>
        <w:ind w:left="568"/>
      </w:pPr>
      <w:bookmarkStart w:id="1" w:name="BMSjabloon2"/>
      <w:r>
        <w:t>Briefpapier met vervolgblad (UK)</w:t>
      </w:r>
      <w:bookmarkEnd w:id="1"/>
    </w:p>
    <w:p w:rsidR="00E40812" w:rsidRPr="00D60295" w:rsidRDefault="00E40812" w:rsidP="00E40812">
      <w:pPr>
        <w:pStyle w:val="ETBullets"/>
        <w:numPr>
          <w:ilvl w:val="0"/>
          <w:numId w:val="31"/>
        </w:numPr>
        <w:tabs>
          <w:tab w:val="clear" w:pos="284"/>
        </w:tabs>
        <w:ind w:left="568"/>
      </w:pPr>
      <w:bookmarkStart w:id="2" w:name="BMSjabloon3"/>
      <w:r>
        <w:t>Faxbericht met vervolgblad</w:t>
      </w:r>
      <w:bookmarkEnd w:id="2"/>
    </w:p>
    <w:p w:rsidR="00E40812" w:rsidRPr="00D60295" w:rsidRDefault="00E40812" w:rsidP="00E40812">
      <w:pPr>
        <w:pStyle w:val="ETBullets"/>
        <w:numPr>
          <w:ilvl w:val="0"/>
          <w:numId w:val="31"/>
        </w:numPr>
        <w:tabs>
          <w:tab w:val="clear" w:pos="284"/>
        </w:tabs>
        <w:ind w:left="568"/>
      </w:pPr>
      <w:bookmarkStart w:id="3" w:name="BMSjabloon4"/>
      <w:r>
        <w:t>Faxbericht met vervolgblad (UK)</w:t>
      </w:r>
      <w:bookmarkEnd w:id="3"/>
    </w:p>
    <w:p w:rsidR="00E40812" w:rsidRDefault="00E40812" w:rsidP="00E40812">
      <w:pPr>
        <w:pStyle w:val="ETBullets"/>
        <w:numPr>
          <w:ilvl w:val="0"/>
          <w:numId w:val="31"/>
        </w:numPr>
        <w:tabs>
          <w:tab w:val="clear" w:pos="284"/>
        </w:tabs>
        <w:ind w:left="568"/>
      </w:pPr>
      <w:bookmarkStart w:id="4" w:name="BMSjabloon5"/>
      <w:r>
        <w:t>Memo</w:t>
      </w:r>
      <w:bookmarkEnd w:id="4"/>
    </w:p>
    <w:p w:rsidR="00E40812" w:rsidRDefault="00E40812" w:rsidP="00E40812">
      <w:pPr>
        <w:pStyle w:val="ETBullets"/>
        <w:numPr>
          <w:ilvl w:val="0"/>
          <w:numId w:val="31"/>
        </w:numPr>
        <w:tabs>
          <w:tab w:val="clear" w:pos="284"/>
        </w:tabs>
        <w:ind w:left="568"/>
      </w:pPr>
      <w:bookmarkStart w:id="5" w:name="BMSjabloon6"/>
      <w:r>
        <w:t>Zonder begeleidend schrijven</w:t>
      </w:r>
      <w:bookmarkEnd w:id="5"/>
    </w:p>
    <w:p w:rsidR="00E40812" w:rsidRDefault="00E40812" w:rsidP="00E40812">
      <w:pPr>
        <w:pStyle w:val="ETBullets"/>
        <w:numPr>
          <w:ilvl w:val="0"/>
          <w:numId w:val="31"/>
        </w:numPr>
        <w:tabs>
          <w:tab w:val="clear" w:pos="284"/>
        </w:tabs>
        <w:ind w:left="568"/>
      </w:pPr>
      <w:bookmarkStart w:id="6" w:name="BMSjabloon7"/>
      <w:r>
        <w:t>Notulen</w:t>
      </w:r>
      <w:bookmarkEnd w:id="6"/>
    </w:p>
    <w:p w:rsidR="00E40812" w:rsidRDefault="00E40812" w:rsidP="00E40812">
      <w:pPr>
        <w:pStyle w:val="ETBullets"/>
        <w:numPr>
          <w:ilvl w:val="0"/>
          <w:numId w:val="31"/>
        </w:numPr>
        <w:tabs>
          <w:tab w:val="clear" w:pos="284"/>
        </w:tabs>
        <w:ind w:left="568"/>
      </w:pPr>
      <w:bookmarkStart w:id="7" w:name="BMSjabloon8"/>
      <w:r>
        <w:t>Agenda</w:t>
      </w:r>
      <w:bookmarkEnd w:id="7"/>
    </w:p>
    <w:p w:rsidR="00E40812" w:rsidRDefault="00E40812" w:rsidP="00E40812">
      <w:pPr>
        <w:pStyle w:val="ETBullets"/>
        <w:numPr>
          <w:ilvl w:val="0"/>
          <w:numId w:val="31"/>
        </w:numPr>
        <w:tabs>
          <w:tab w:val="clear" w:pos="284"/>
        </w:tabs>
        <w:ind w:left="568"/>
      </w:pPr>
      <w:bookmarkStart w:id="8" w:name="BMSjabloon9"/>
      <w:r>
        <w:t>Rapport</w:t>
      </w:r>
      <w:bookmarkEnd w:id="8"/>
    </w:p>
    <w:p w:rsidR="00E40812" w:rsidRDefault="00E40812" w:rsidP="00E40812">
      <w:pPr>
        <w:pStyle w:val="ETBullets"/>
        <w:numPr>
          <w:ilvl w:val="0"/>
          <w:numId w:val="31"/>
        </w:numPr>
        <w:tabs>
          <w:tab w:val="clear" w:pos="284"/>
        </w:tabs>
        <w:ind w:left="568"/>
      </w:pPr>
      <w:bookmarkStart w:id="9" w:name="BMSjabloon10"/>
      <w:r>
        <w:t>MT Verzoek</w:t>
      </w:r>
      <w:bookmarkEnd w:id="9"/>
    </w:p>
    <w:p w:rsidR="00E40812" w:rsidRPr="00D60295" w:rsidRDefault="00E40812" w:rsidP="00E40812">
      <w:pPr>
        <w:pStyle w:val="ETBullets"/>
        <w:numPr>
          <w:ilvl w:val="0"/>
          <w:numId w:val="31"/>
        </w:numPr>
        <w:tabs>
          <w:tab w:val="clear" w:pos="284"/>
        </w:tabs>
        <w:ind w:left="568"/>
      </w:pPr>
      <w:bookmarkStart w:id="10" w:name="BMSjabloon11"/>
      <w:r w:rsidRPr="00D60295">
        <w:t>Nieuwsbrief</w:t>
      </w:r>
      <w:bookmarkEnd w:id="10"/>
    </w:p>
    <w:p w:rsidR="00E40812" w:rsidRDefault="00E40812" w:rsidP="00E40812">
      <w:pPr>
        <w:pStyle w:val="Kop3"/>
      </w:pPr>
      <w:r>
        <w:t>Aanvullende informatie Briefpapier met vervolgblad</w:t>
      </w:r>
    </w:p>
    <w:p w:rsidR="00E40812" w:rsidRDefault="00E40812" w:rsidP="00E40812">
      <w:r>
        <w:t>Voor dit sjabloon gelden de volgende uitgangspunten:</w:t>
      </w:r>
    </w:p>
    <w:p w:rsidR="00E40812" w:rsidRDefault="00E40812" w:rsidP="00E40812">
      <w:pPr>
        <w:pStyle w:val="ETBullets"/>
        <w:numPr>
          <w:ilvl w:val="0"/>
          <w:numId w:val="31"/>
        </w:numPr>
        <w:tabs>
          <w:tab w:val="clear" w:pos="284"/>
        </w:tabs>
        <w:ind w:left="568"/>
      </w:pPr>
      <w:r>
        <w:t>Eerste pagina heeft een afwijkende koptekst t.o.v. van vervolgpagina’s</w:t>
      </w:r>
    </w:p>
    <w:p w:rsidR="00E40812" w:rsidRDefault="00E40812" w:rsidP="00E40812">
      <w:pPr>
        <w:pStyle w:val="ETBullets"/>
        <w:numPr>
          <w:ilvl w:val="0"/>
          <w:numId w:val="31"/>
        </w:numPr>
        <w:tabs>
          <w:tab w:val="clear" w:pos="284"/>
        </w:tabs>
        <w:ind w:left="568"/>
      </w:pPr>
      <w:r>
        <w:t>Eerste blad is voorzien van adresgegevens</w:t>
      </w:r>
    </w:p>
    <w:p w:rsidR="00E40812" w:rsidRDefault="00E40812" w:rsidP="00E40812">
      <w:pPr>
        <w:pStyle w:val="ETBullets"/>
        <w:numPr>
          <w:ilvl w:val="0"/>
          <w:numId w:val="31"/>
        </w:numPr>
        <w:tabs>
          <w:tab w:val="clear" w:pos="284"/>
        </w:tabs>
        <w:ind w:left="568"/>
      </w:pPr>
      <w:r>
        <w:t>Afzender gegevens worden handmatig ingevuld door gebruiker</w:t>
      </w:r>
    </w:p>
    <w:p w:rsidR="00E40812" w:rsidRDefault="00E40812" w:rsidP="00E40812">
      <w:pPr>
        <w:pStyle w:val="ETBullets"/>
        <w:numPr>
          <w:ilvl w:val="0"/>
          <w:numId w:val="31"/>
        </w:numPr>
        <w:tabs>
          <w:tab w:val="clear" w:pos="284"/>
        </w:tabs>
        <w:ind w:left="568"/>
      </w:pPr>
      <w:r>
        <w:t>Gegevens geadresseerde worden handmatig ingevuld door gebruiker</w:t>
      </w:r>
    </w:p>
    <w:p w:rsidR="00E40812" w:rsidRDefault="00E40812" w:rsidP="00E40812"/>
    <w:p w:rsidR="00E40812" w:rsidRDefault="00E40812" w:rsidP="00E40812">
      <w:pPr>
        <w:pStyle w:val="Kop3"/>
      </w:pPr>
      <w:r>
        <w:t>Aanvullende informatie Briefpapier met vervolgblad (UK)</w:t>
      </w:r>
    </w:p>
    <w:p w:rsidR="00E40812" w:rsidRDefault="00E40812" w:rsidP="00E40812">
      <w:r>
        <w:t>Voor dit sjabloon gelden de volgende uitgangspunten:</w:t>
      </w:r>
    </w:p>
    <w:p w:rsidR="00E40812" w:rsidRDefault="00E40812" w:rsidP="00E40812">
      <w:pPr>
        <w:pStyle w:val="ETBullets"/>
        <w:numPr>
          <w:ilvl w:val="0"/>
          <w:numId w:val="31"/>
        </w:numPr>
        <w:tabs>
          <w:tab w:val="clear" w:pos="284"/>
        </w:tabs>
        <w:ind w:left="568"/>
      </w:pPr>
      <w:r>
        <w:t>Dit sjabloon wordt ontwikkeld nadat de NL versie akkoord is. Dit om dubbel werk te voorkomen.</w:t>
      </w:r>
    </w:p>
    <w:p w:rsidR="00E40812" w:rsidRDefault="00E40812" w:rsidP="00E40812">
      <w:pPr>
        <w:pStyle w:val="ETBullets"/>
        <w:numPr>
          <w:ilvl w:val="0"/>
          <w:numId w:val="31"/>
        </w:numPr>
        <w:tabs>
          <w:tab w:val="clear" w:pos="284"/>
        </w:tabs>
        <w:ind w:left="568"/>
      </w:pPr>
      <w:r>
        <w:t>Taal van het sjabloon is Engels en ook spellingscontrole</w:t>
      </w:r>
    </w:p>
    <w:p w:rsidR="00E40812" w:rsidRDefault="00E40812" w:rsidP="00E40812">
      <w:pPr>
        <w:pStyle w:val="Kop3"/>
      </w:pPr>
      <w:r>
        <w:t>Aanvullende informatie Rapport</w:t>
      </w:r>
    </w:p>
    <w:p w:rsidR="00E40812" w:rsidRDefault="00E40812" w:rsidP="00E40812">
      <w:r>
        <w:t>Voor dit sjabloon gelden de volgende uitgangspunten:</w:t>
      </w:r>
    </w:p>
    <w:p w:rsidR="00E40812" w:rsidRDefault="00E40812" w:rsidP="00E40812">
      <w:pPr>
        <w:pStyle w:val="ETBullets"/>
        <w:numPr>
          <w:ilvl w:val="0"/>
          <w:numId w:val="31"/>
        </w:numPr>
        <w:tabs>
          <w:tab w:val="clear" w:pos="284"/>
        </w:tabs>
        <w:ind w:left="568"/>
      </w:pPr>
      <w:r>
        <w:t>Inhoudsopgave automatisch gegenereerd</w:t>
      </w:r>
    </w:p>
    <w:p w:rsidR="00E40812" w:rsidRDefault="00E40812" w:rsidP="00E40812">
      <w:pPr>
        <w:pStyle w:val="ETBullets"/>
        <w:numPr>
          <w:ilvl w:val="0"/>
          <w:numId w:val="31"/>
        </w:numPr>
        <w:tabs>
          <w:tab w:val="clear" w:pos="284"/>
        </w:tabs>
        <w:ind w:left="568"/>
      </w:pPr>
      <w:r>
        <w:lastRenderedPageBreak/>
        <w:t>Stijlen voor koppen 1, 2 en 3 met automatische nummering voor hoofdstukken en paragrafen</w:t>
      </w:r>
    </w:p>
    <w:p w:rsidR="00E40812" w:rsidRDefault="00E40812" w:rsidP="00E40812">
      <w:pPr>
        <w:pStyle w:val="ETBullets"/>
        <w:numPr>
          <w:ilvl w:val="0"/>
          <w:numId w:val="31"/>
        </w:numPr>
        <w:tabs>
          <w:tab w:val="clear" w:pos="284"/>
        </w:tabs>
        <w:ind w:left="568"/>
      </w:pPr>
      <w:r>
        <w:t>Aparte stijl voor tabellen</w:t>
      </w:r>
    </w:p>
    <w:p w:rsidR="00E40812" w:rsidRDefault="00E40812" w:rsidP="00E40812">
      <w:pPr>
        <w:pStyle w:val="Kop3"/>
      </w:pPr>
      <w:r>
        <w:t>Kosten</w:t>
      </w:r>
    </w:p>
    <w:p w:rsidR="00E40812" w:rsidRDefault="00E40812" w:rsidP="00E40812">
      <w:r>
        <w:t>In onderstaande opgave is er vanuit gegaan dat alle genoemde sjablonen tegelijk worden ontwikkeld. Hierdoor kunnen gedeeltes worden “hergebruikt” in de andere sjablonen.</w:t>
      </w:r>
    </w:p>
    <w:p w:rsidR="00E40812" w:rsidRDefault="00E40812" w:rsidP="00E40812"/>
    <w:p w:rsidR="00E40812" w:rsidRPr="00B64630" w:rsidRDefault="00E40812" w:rsidP="00E40812">
      <w:pPr>
        <w:pStyle w:val="Bedragregel"/>
      </w:pPr>
      <w:r w:rsidRPr="00B64630">
        <w:fldChar w:fldCharType="begin"/>
      </w:r>
      <w:r w:rsidRPr="00B64630">
        <w:instrText xml:space="preserve"> REF BMSjabloon1 \h </w:instrText>
      </w:r>
      <w:r w:rsidRPr="00B64630">
        <w:fldChar w:fldCharType="separate"/>
      </w:r>
      <w:r w:rsidRPr="00B64630">
        <w:t>Briefpapier met vervolgblad</w:t>
      </w:r>
      <w:r w:rsidRPr="00B64630">
        <w:fldChar w:fldCharType="end"/>
      </w:r>
      <w:r w:rsidRPr="00B64630">
        <w:tab/>
        <w:t>€ 100,00</w:t>
      </w:r>
    </w:p>
    <w:p w:rsidR="00E40812" w:rsidRPr="00B64630" w:rsidRDefault="00E40812" w:rsidP="00E40812">
      <w:pPr>
        <w:pStyle w:val="Bedragregel"/>
      </w:pPr>
      <w:r w:rsidRPr="00B64630">
        <w:fldChar w:fldCharType="begin"/>
      </w:r>
      <w:r w:rsidRPr="00B64630">
        <w:instrText xml:space="preserve"> REF BMSjabloon2 \h </w:instrText>
      </w:r>
      <w:r w:rsidRPr="00B64630">
        <w:fldChar w:fldCharType="separate"/>
      </w:r>
      <w:r w:rsidRPr="00B64630">
        <w:t>Briefpapier met vervolgblad (UK)</w:t>
      </w:r>
      <w:r w:rsidRPr="00B64630">
        <w:fldChar w:fldCharType="end"/>
      </w:r>
      <w:r w:rsidRPr="00B64630">
        <w:t xml:space="preserve"> </w:t>
      </w:r>
      <w:r w:rsidRPr="00B64630">
        <w:tab/>
        <w:t>€ 100,00</w:t>
      </w:r>
    </w:p>
    <w:p w:rsidR="00E40812" w:rsidRPr="00B64630" w:rsidRDefault="00E40812" w:rsidP="00E40812">
      <w:pPr>
        <w:pStyle w:val="Bedragregel"/>
      </w:pPr>
      <w:r w:rsidRPr="00B64630">
        <w:fldChar w:fldCharType="begin"/>
      </w:r>
      <w:r w:rsidRPr="00B64630">
        <w:instrText xml:space="preserve"> REF BMSjabloon3 \h </w:instrText>
      </w:r>
      <w:r>
        <w:instrText xml:space="preserve"> \* MERGEFORMAT </w:instrText>
      </w:r>
      <w:r w:rsidRPr="00B64630">
        <w:fldChar w:fldCharType="separate"/>
      </w:r>
      <w:r w:rsidRPr="00B64630">
        <w:t>Faxbericht met vervolgblad</w:t>
      </w:r>
      <w:r w:rsidRPr="00B64630">
        <w:fldChar w:fldCharType="end"/>
      </w:r>
      <w:r w:rsidRPr="00B64630">
        <w:tab/>
        <w:t>€ 100,00</w:t>
      </w:r>
    </w:p>
    <w:p w:rsidR="00E40812" w:rsidRPr="00B64630" w:rsidRDefault="00E40812" w:rsidP="00E40812">
      <w:pPr>
        <w:pStyle w:val="Bedragregel"/>
      </w:pPr>
      <w:r w:rsidRPr="00B64630">
        <w:fldChar w:fldCharType="begin"/>
      </w:r>
      <w:r w:rsidRPr="00B64630">
        <w:instrText xml:space="preserve"> REF BMSjabloon4 \h </w:instrText>
      </w:r>
      <w:r w:rsidRPr="00B64630">
        <w:fldChar w:fldCharType="separate"/>
      </w:r>
      <w:r w:rsidRPr="00B64630">
        <w:t>Faxbericht met vervolgblad (UK)</w:t>
      </w:r>
      <w:r w:rsidRPr="00B64630">
        <w:fldChar w:fldCharType="end"/>
      </w:r>
      <w:r w:rsidRPr="00B64630">
        <w:t xml:space="preserve"> </w:t>
      </w:r>
      <w:r w:rsidRPr="00B64630">
        <w:tab/>
        <w:t>€ 100,00</w:t>
      </w:r>
    </w:p>
    <w:p w:rsidR="00E40812" w:rsidRPr="00B64630" w:rsidRDefault="00E40812" w:rsidP="00E40812">
      <w:pPr>
        <w:pStyle w:val="Bedragregel"/>
      </w:pPr>
      <w:r w:rsidRPr="00B64630">
        <w:fldChar w:fldCharType="begin"/>
      </w:r>
      <w:r w:rsidRPr="00B64630">
        <w:instrText xml:space="preserve"> REF BMSjabloon5 \h </w:instrText>
      </w:r>
      <w:r w:rsidRPr="00B64630">
        <w:fldChar w:fldCharType="separate"/>
      </w:r>
      <w:r w:rsidRPr="00B64630">
        <w:t>Memo</w:t>
      </w:r>
      <w:r w:rsidRPr="00B64630">
        <w:fldChar w:fldCharType="end"/>
      </w:r>
      <w:r w:rsidRPr="00B64630">
        <w:tab/>
        <w:t>€ 100,00</w:t>
      </w:r>
    </w:p>
    <w:p w:rsidR="00E40812" w:rsidRPr="00B64630" w:rsidRDefault="00E40812" w:rsidP="00E40812">
      <w:pPr>
        <w:pStyle w:val="Bedragregel"/>
      </w:pPr>
      <w:r w:rsidRPr="00B64630">
        <w:fldChar w:fldCharType="begin"/>
      </w:r>
      <w:r w:rsidRPr="00B64630">
        <w:instrText xml:space="preserve"> REF BMSjabloon6 \h </w:instrText>
      </w:r>
      <w:r w:rsidRPr="00B64630">
        <w:fldChar w:fldCharType="separate"/>
      </w:r>
      <w:r w:rsidRPr="00B64630">
        <w:t>Zonder begeleidend schrijven</w:t>
      </w:r>
      <w:r w:rsidRPr="00B64630">
        <w:fldChar w:fldCharType="end"/>
      </w:r>
      <w:r w:rsidRPr="00B64630">
        <w:tab/>
        <w:t>€ 100,00</w:t>
      </w:r>
    </w:p>
    <w:p w:rsidR="00E40812" w:rsidRPr="00B64630" w:rsidRDefault="00E40812" w:rsidP="00E40812">
      <w:pPr>
        <w:pStyle w:val="Bedragregel"/>
      </w:pPr>
      <w:r w:rsidRPr="00B64630">
        <w:fldChar w:fldCharType="begin"/>
      </w:r>
      <w:r w:rsidRPr="00B64630">
        <w:instrText xml:space="preserve"> REF BMSjabloon7 \h </w:instrText>
      </w:r>
      <w:r w:rsidRPr="00B64630">
        <w:fldChar w:fldCharType="separate"/>
      </w:r>
      <w:r w:rsidRPr="00B64630">
        <w:t>Notulen</w:t>
      </w:r>
      <w:r w:rsidRPr="00B64630">
        <w:fldChar w:fldCharType="end"/>
      </w:r>
      <w:r w:rsidRPr="00B64630">
        <w:tab/>
        <w:t>€ 100,00</w:t>
      </w:r>
    </w:p>
    <w:p w:rsidR="00E40812" w:rsidRPr="00B64630" w:rsidRDefault="00E40812" w:rsidP="00E40812">
      <w:pPr>
        <w:pStyle w:val="Bedragregel"/>
      </w:pPr>
      <w:r w:rsidRPr="00B64630">
        <w:fldChar w:fldCharType="begin"/>
      </w:r>
      <w:r w:rsidRPr="00B64630">
        <w:instrText xml:space="preserve"> REF BMSjabloon8 \h </w:instrText>
      </w:r>
      <w:r w:rsidRPr="00B64630">
        <w:fldChar w:fldCharType="separate"/>
      </w:r>
      <w:r w:rsidRPr="00B64630">
        <w:t>Agenda</w:t>
      </w:r>
      <w:r w:rsidRPr="00B64630">
        <w:fldChar w:fldCharType="end"/>
      </w:r>
      <w:r w:rsidRPr="00B64630">
        <w:tab/>
        <w:t>€ 100,00</w:t>
      </w:r>
    </w:p>
    <w:p w:rsidR="00E40812" w:rsidRPr="00B64630" w:rsidRDefault="00E40812" w:rsidP="00E40812">
      <w:pPr>
        <w:pStyle w:val="Bedragregel"/>
      </w:pPr>
      <w:r w:rsidRPr="00B64630">
        <w:fldChar w:fldCharType="begin"/>
      </w:r>
      <w:r w:rsidRPr="00B64630">
        <w:instrText xml:space="preserve"> REF BMSjabloon9 \h </w:instrText>
      </w:r>
      <w:r w:rsidRPr="00B64630">
        <w:fldChar w:fldCharType="separate"/>
      </w:r>
      <w:r w:rsidRPr="00B64630">
        <w:t>Rapport</w:t>
      </w:r>
      <w:r w:rsidRPr="00B64630">
        <w:fldChar w:fldCharType="end"/>
      </w:r>
      <w:r w:rsidRPr="00B64630">
        <w:tab/>
        <w:t>€ 100,00</w:t>
      </w:r>
    </w:p>
    <w:p w:rsidR="00E40812" w:rsidRPr="00B64630" w:rsidRDefault="00E40812" w:rsidP="00E40812">
      <w:pPr>
        <w:pStyle w:val="Bedragregel"/>
      </w:pPr>
      <w:r w:rsidRPr="00B64630">
        <w:fldChar w:fldCharType="begin"/>
      </w:r>
      <w:r w:rsidRPr="00B64630">
        <w:instrText xml:space="preserve"> REF BMSjabloon10 \h </w:instrText>
      </w:r>
      <w:r w:rsidRPr="00B64630">
        <w:fldChar w:fldCharType="separate"/>
      </w:r>
      <w:r w:rsidRPr="00B64630">
        <w:t>MT Verzoek</w:t>
      </w:r>
      <w:r w:rsidRPr="00B64630">
        <w:fldChar w:fldCharType="end"/>
      </w:r>
      <w:r w:rsidRPr="00B64630">
        <w:tab/>
        <w:t>€ 100,00</w:t>
      </w:r>
    </w:p>
    <w:p w:rsidR="00E40812" w:rsidRPr="00B64630" w:rsidRDefault="00E40812" w:rsidP="00E40812">
      <w:pPr>
        <w:pStyle w:val="Bedragregel"/>
      </w:pPr>
      <w:r w:rsidRPr="00B64630">
        <w:fldChar w:fldCharType="begin"/>
      </w:r>
      <w:r w:rsidRPr="00B64630">
        <w:instrText xml:space="preserve"> REF BMSjabloon11 \h </w:instrText>
      </w:r>
      <w:r>
        <w:instrText xml:space="preserve"> \* MERGEFORMAT </w:instrText>
      </w:r>
      <w:r w:rsidRPr="00B64630">
        <w:fldChar w:fldCharType="separate"/>
      </w:r>
      <w:r w:rsidRPr="00B64630">
        <w:t>Nieuwsbrief</w:t>
      </w:r>
      <w:r w:rsidRPr="00B64630">
        <w:fldChar w:fldCharType="end"/>
      </w:r>
      <w:r w:rsidRPr="00B64630">
        <w:tab/>
        <w:t>€ 100,00</w:t>
      </w:r>
    </w:p>
    <w:p w:rsidR="00E40812" w:rsidRPr="00A70030" w:rsidRDefault="00E40812" w:rsidP="00E40812"/>
    <w:p w:rsidR="00E40812" w:rsidRDefault="00E40812" w:rsidP="00E40812">
      <w:pPr>
        <w:pStyle w:val="Kop1"/>
      </w:pPr>
      <w:r w:rsidRPr="00AE12F3">
        <w:lastRenderedPageBreak/>
        <w:t>Optionele</w:t>
      </w:r>
      <w:r>
        <w:t xml:space="preserve"> modules</w:t>
      </w:r>
    </w:p>
    <w:p w:rsidR="00E40812" w:rsidRDefault="00E40812" w:rsidP="00E40812">
      <w:pPr>
        <w:pStyle w:val="Kop2"/>
      </w:pPr>
      <w:r>
        <w:t>Module: Opstarten via een eigen menu</w:t>
      </w:r>
    </w:p>
    <w:p w:rsidR="00E40812" w:rsidRDefault="00E40812" w:rsidP="00E40812">
      <w:r>
        <w:t>Standaard worden sjablonen opgeroepen via Word (bestand openen), maar met deze module kunnen de Word sjablonen van het bedrijf in een apart menu worden opgenomen.</w:t>
      </w:r>
    </w:p>
    <w:p w:rsidR="00E40812" w:rsidRDefault="00E40812" w:rsidP="00E40812"/>
    <w:p w:rsidR="00E40812" w:rsidRPr="00A83774" w:rsidRDefault="00E40812" w:rsidP="00E40812">
      <w:pPr>
        <w:rPr>
          <w:u w:val="single"/>
        </w:rPr>
      </w:pPr>
      <w:r w:rsidRPr="00A83774">
        <w:rPr>
          <w:u w:val="single"/>
        </w:rPr>
        <w:t>Menu in Word voor Office 2003</w:t>
      </w:r>
    </w:p>
    <w:p w:rsidR="00E40812" w:rsidRDefault="00E40812" w:rsidP="00E40812">
      <w:r>
        <w:t xml:space="preserve">De sjablonen worden door middel van een menu in Word opgeroepen. De gebruiker ziet na opstarten van Word een extra menu optie. In dit menu kunnen naast de door Easy Template ontwikkelde sjablonen ook de reeds bestaande sjablonen (Word) worden toegevoegd. </w:t>
      </w:r>
    </w:p>
    <w:p w:rsidR="00E40812" w:rsidRDefault="00E40812" w:rsidP="00E40812"/>
    <w:p w:rsidR="00E40812" w:rsidRDefault="00E40812" w:rsidP="00E40812">
      <w:r>
        <w:rPr>
          <w:noProof/>
          <w:lang w:eastAsia="nl-NL"/>
        </w:rPr>
        <w:drawing>
          <wp:inline distT="0" distB="0" distL="0" distR="0">
            <wp:extent cx="2952750" cy="1390650"/>
            <wp:effectExtent l="19050" t="1905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0" cy="1390650"/>
                    </a:xfrm>
                    <a:prstGeom prst="rect">
                      <a:avLst/>
                    </a:prstGeom>
                    <a:noFill/>
                    <a:ln w="6350" cmpd="sng">
                      <a:solidFill>
                        <a:srgbClr val="000000"/>
                      </a:solidFill>
                      <a:miter lim="800000"/>
                      <a:headEnd/>
                      <a:tailEnd/>
                    </a:ln>
                    <a:effectLst/>
                  </pic:spPr>
                </pic:pic>
              </a:graphicData>
            </a:graphic>
          </wp:inline>
        </w:drawing>
      </w:r>
    </w:p>
    <w:p w:rsidR="00E40812" w:rsidRDefault="00E40812" w:rsidP="00E40812"/>
    <w:p w:rsidR="00E40812" w:rsidRPr="00662724" w:rsidRDefault="00E40812" w:rsidP="00E40812">
      <w:pPr>
        <w:rPr>
          <w:u w:val="single"/>
        </w:rPr>
      </w:pPr>
      <w:r w:rsidRPr="00662724">
        <w:rPr>
          <w:u w:val="single"/>
        </w:rPr>
        <w:t>Menu in Word voor Office 2007</w:t>
      </w:r>
    </w:p>
    <w:p w:rsidR="00E40812" w:rsidRDefault="00E40812" w:rsidP="00E40812">
      <w:r>
        <w:t>In Word 2007 wordt het menu met de sjablone geplaatst onder de tab &gt;&gt; Invoegtoepassingen.</w:t>
      </w:r>
    </w:p>
    <w:p w:rsidR="00E40812" w:rsidRDefault="00E40812" w:rsidP="00E40812"/>
    <w:p w:rsidR="00E40812" w:rsidRDefault="00E40812" w:rsidP="00E40812">
      <w:r>
        <w:rPr>
          <w:noProof/>
          <w:lang w:eastAsia="nl-NL"/>
        </w:rPr>
        <w:drawing>
          <wp:inline distT="0" distB="0" distL="0" distR="0">
            <wp:extent cx="1419225" cy="314325"/>
            <wp:effectExtent l="19050" t="19050" r="9525" b="9525"/>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314325"/>
                    </a:xfrm>
                    <a:prstGeom prst="rect">
                      <a:avLst/>
                    </a:prstGeom>
                    <a:noFill/>
                    <a:ln w="6350" cmpd="sng">
                      <a:solidFill>
                        <a:srgbClr val="000000"/>
                      </a:solidFill>
                      <a:miter lim="800000"/>
                      <a:headEnd/>
                      <a:tailEnd/>
                    </a:ln>
                    <a:effectLst/>
                  </pic:spPr>
                </pic:pic>
              </a:graphicData>
            </a:graphic>
          </wp:inline>
        </w:drawing>
      </w:r>
    </w:p>
    <w:p w:rsidR="00E40812" w:rsidRDefault="00E40812" w:rsidP="00E40812"/>
    <w:p w:rsidR="00E40812" w:rsidRDefault="00E40812" w:rsidP="00E40812">
      <w:r>
        <w:t>Voordelen menu in Word</w:t>
      </w:r>
    </w:p>
    <w:p w:rsidR="00E40812" w:rsidRDefault="00E40812" w:rsidP="00E40812">
      <w:pPr>
        <w:pStyle w:val="ETBullets"/>
        <w:numPr>
          <w:ilvl w:val="0"/>
          <w:numId w:val="31"/>
        </w:numPr>
        <w:tabs>
          <w:tab w:val="clear" w:pos="284"/>
        </w:tabs>
        <w:ind w:left="568"/>
      </w:pPr>
      <w:r>
        <w:t>gebruikers kunnen de sjablonen altijd vinden</w:t>
      </w:r>
    </w:p>
    <w:p w:rsidR="00E40812" w:rsidRDefault="00E40812" w:rsidP="00E40812">
      <w:pPr>
        <w:pStyle w:val="ETBullets"/>
        <w:numPr>
          <w:ilvl w:val="0"/>
          <w:numId w:val="31"/>
        </w:numPr>
        <w:tabs>
          <w:tab w:val="clear" w:pos="284"/>
        </w:tabs>
        <w:ind w:left="568"/>
      </w:pPr>
      <w:r>
        <w:t>dus geen reden meer om eigen sjablonen te gebruiken</w:t>
      </w:r>
    </w:p>
    <w:p w:rsidR="00E40812" w:rsidRDefault="00E40812" w:rsidP="00E40812">
      <w:pPr>
        <w:pStyle w:val="ETBullets"/>
        <w:numPr>
          <w:ilvl w:val="0"/>
          <w:numId w:val="31"/>
        </w:numPr>
        <w:tabs>
          <w:tab w:val="clear" w:pos="284"/>
        </w:tabs>
        <w:ind w:left="568"/>
      </w:pPr>
      <w:r>
        <w:t>een unieke en eenduidige uitstraling</w:t>
      </w:r>
    </w:p>
    <w:p w:rsidR="00E40812" w:rsidRDefault="00E40812" w:rsidP="00E40812"/>
    <w:p w:rsidR="00E40812" w:rsidRDefault="00E40812" w:rsidP="00E40812">
      <w:r>
        <w:t>Overige kenmerken</w:t>
      </w:r>
    </w:p>
    <w:p w:rsidR="00E40812" w:rsidRDefault="00E40812" w:rsidP="00E40812">
      <w:pPr>
        <w:pStyle w:val="ETBullets"/>
        <w:numPr>
          <w:ilvl w:val="0"/>
          <w:numId w:val="31"/>
        </w:numPr>
        <w:tabs>
          <w:tab w:val="clear" w:pos="284"/>
        </w:tabs>
        <w:ind w:left="568"/>
      </w:pPr>
      <w:r>
        <w:t>alleen Word sjablonen kunnen in dit menu worden opgenomen</w:t>
      </w:r>
    </w:p>
    <w:p w:rsidR="00E40812" w:rsidRDefault="00E40812" w:rsidP="00E40812">
      <w:pPr>
        <w:pStyle w:val="ETBullets"/>
        <w:numPr>
          <w:ilvl w:val="0"/>
          <w:numId w:val="31"/>
        </w:numPr>
        <w:tabs>
          <w:tab w:val="clear" w:pos="284"/>
        </w:tabs>
        <w:ind w:left="568"/>
      </w:pPr>
      <w:r>
        <w:t>klant levert de opbouw van het menu aan</w:t>
      </w:r>
    </w:p>
    <w:p w:rsidR="00E40812" w:rsidRDefault="00E40812" w:rsidP="00E40812">
      <w:pPr>
        <w:pStyle w:val="ETBullets"/>
        <w:numPr>
          <w:ilvl w:val="0"/>
          <w:numId w:val="31"/>
        </w:numPr>
        <w:tabs>
          <w:tab w:val="clear" w:pos="284"/>
        </w:tabs>
        <w:ind w:left="568"/>
      </w:pPr>
      <w:r>
        <w:t>menu wordt onderhouden door Easy Template</w:t>
      </w:r>
    </w:p>
    <w:p w:rsidR="00E40812" w:rsidRDefault="00E40812" w:rsidP="00E40812"/>
    <w:p w:rsidR="00E40812" w:rsidRPr="002B16F2" w:rsidRDefault="00E40812" w:rsidP="00E40812">
      <w:pPr>
        <w:rPr>
          <w:b/>
        </w:rPr>
      </w:pPr>
      <w:r w:rsidRPr="002B16F2">
        <w:rPr>
          <w:b/>
        </w:rPr>
        <w:t>Prijs</w:t>
      </w:r>
    </w:p>
    <w:p w:rsidR="00E40812" w:rsidRDefault="00E40812" w:rsidP="00E40812">
      <w:pPr>
        <w:pStyle w:val="Bedragregel"/>
      </w:pPr>
      <w:r w:rsidRPr="002B16F2">
        <w:t xml:space="preserve">Module </w:t>
      </w:r>
      <w:r>
        <w:t>opstarten via eigen menu</w:t>
      </w:r>
      <w:r w:rsidRPr="002B16F2">
        <w:tab/>
        <w:t>€ 200,00</w:t>
      </w:r>
    </w:p>
    <w:p w:rsidR="00E40812" w:rsidRPr="00AE12F3" w:rsidRDefault="00E40812" w:rsidP="00E40812">
      <w:pPr>
        <w:pStyle w:val="Kop2"/>
      </w:pPr>
      <w:r w:rsidRPr="00AE12F3">
        <w:t xml:space="preserve">Module: </w:t>
      </w:r>
      <w:r>
        <w:t xml:space="preserve">Logo aan/uit zetten </w:t>
      </w:r>
      <w:r w:rsidRPr="00AE12F3">
        <w:t>t.b.v. PDF</w:t>
      </w:r>
    </w:p>
    <w:p w:rsidR="00E40812" w:rsidRPr="00AE12F3" w:rsidRDefault="00E40812" w:rsidP="00E40812">
      <w:r w:rsidRPr="00AE12F3">
        <w:t xml:space="preserve">Ieder bedrijf gaat anders om met het verzenden van documenten per post of als PDF bestand via een e-mailbericht. Voor deze situatie is de module ontwikkeld. </w:t>
      </w:r>
    </w:p>
    <w:p w:rsidR="00E40812" w:rsidRDefault="00E40812" w:rsidP="00E40812"/>
    <w:p w:rsidR="00E40812" w:rsidRDefault="00E40812" w:rsidP="00E40812">
      <w:r>
        <w:t>Met deze optie wordt voorkomen dat van bijvoorbeeld een sjabloon wordt ontwikkeld om te printen op briefpapier in de printer en een ander sjabloon voor maken van PDF documenten om per mail te versturen.</w:t>
      </w:r>
    </w:p>
    <w:p w:rsidR="00E40812" w:rsidRDefault="00E40812" w:rsidP="00E40812"/>
    <w:p w:rsidR="00E40812" w:rsidRPr="002B16F2" w:rsidRDefault="00E40812" w:rsidP="00E40812">
      <w:pPr>
        <w:rPr>
          <w:b/>
        </w:rPr>
      </w:pPr>
      <w:r w:rsidRPr="002B16F2">
        <w:rPr>
          <w:b/>
        </w:rPr>
        <w:t>Hoe werkt het</w:t>
      </w:r>
    </w:p>
    <w:p w:rsidR="00E40812" w:rsidRDefault="00E40812" w:rsidP="00E40812">
      <w:r>
        <w:lastRenderedPageBreak/>
        <w:t xml:space="preserve">Elk sjabloon heeft alle onderdelen die op het bedrukte briefpapier staan. Op die manier kan een document naar PDF worden afgedrukt of als PDF worden opgeslagen. </w:t>
      </w:r>
    </w:p>
    <w:p w:rsidR="00E40812" w:rsidRDefault="00E40812" w:rsidP="00E40812"/>
    <w:p w:rsidR="00E40812" w:rsidRDefault="00E40812" w:rsidP="00E40812">
      <w:r w:rsidRPr="00AE12F3">
        <w:t>Met een optie in het menu worden de logo’s aan/uit gezet</w:t>
      </w:r>
    </w:p>
    <w:p w:rsidR="00E40812" w:rsidRDefault="00E40812" w:rsidP="00E40812">
      <w:r w:rsidRPr="00AE12F3">
        <w:rPr>
          <w:noProof/>
          <w:lang w:eastAsia="nl-NL"/>
        </w:rPr>
        <w:drawing>
          <wp:inline distT="0" distB="0" distL="0" distR="0">
            <wp:extent cx="1276350" cy="847725"/>
            <wp:effectExtent l="19050" t="19050" r="0" b="952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847725"/>
                    </a:xfrm>
                    <a:prstGeom prst="rect">
                      <a:avLst/>
                    </a:prstGeom>
                    <a:noFill/>
                    <a:ln w="6350" cmpd="sng">
                      <a:solidFill>
                        <a:srgbClr val="000000"/>
                      </a:solidFill>
                      <a:miter lim="800000"/>
                      <a:headEnd/>
                      <a:tailEnd/>
                    </a:ln>
                    <a:effectLst/>
                  </pic:spPr>
                </pic:pic>
              </a:graphicData>
            </a:graphic>
          </wp:inline>
        </w:drawing>
      </w:r>
      <w:r w:rsidRPr="00AE12F3">
        <w:br/>
      </w:r>
    </w:p>
    <w:p w:rsidR="00E40812" w:rsidRPr="00AE12F3" w:rsidRDefault="00E40812" w:rsidP="00E40812">
      <w:pPr>
        <w:rPr>
          <w:b/>
        </w:rPr>
      </w:pPr>
      <w:r w:rsidRPr="00AE12F3">
        <w:rPr>
          <w:b/>
        </w:rPr>
        <w:t>Kenmerken:</w:t>
      </w:r>
    </w:p>
    <w:p w:rsidR="00E40812" w:rsidRPr="00AE12F3" w:rsidRDefault="00E40812" w:rsidP="00E40812">
      <w:pPr>
        <w:pStyle w:val="ETBullets"/>
        <w:numPr>
          <w:ilvl w:val="0"/>
          <w:numId w:val="31"/>
        </w:numPr>
        <w:tabs>
          <w:tab w:val="clear" w:pos="284"/>
        </w:tabs>
        <w:ind w:left="568"/>
      </w:pPr>
      <w:r w:rsidRPr="00AE12F3">
        <w:t>Elk sjabloon is voorzien van de logo’s en voetteksten</w:t>
      </w:r>
    </w:p>
    <w:p w:rsidR="00E40812" w:rsidRPr="00AE12F3" w:rsidRDefault="00E40812" w:rsidP="00E40812">
      <w:pPr>
        <w:pStyle w:val="ETBullets"/>
        <w:numPr>
          <w:ilvl w:val="0"/>
          <w:numId w:val="31"/>
        </w:numPr>
        <w:tabs>
          <w:tab w:val="clear" w:pos="284"/>
        </w:tabs>
        <w:ind w:left="568"/>
      </w:pPr>
      <w:r w:rsidRPr="00AE12F3">
        <w:t>Per sjabloon wordt bepaald of deze standaard worden getoond of niet</w:t>
      </w:r>
    </w:p>
    <w:p w:rsidR="00E40812" w:rsidRPr="00AE12F3" w:rsidRDefault="00E40812" w:rsidP="00E40812">
      <w:pPr>
        <w:pStyle w:val="ETBullets"/>
        <w:numPr>
          <w:ilvl w:val="0"/>
          <w:numId w:val="31"/>
        </w:numPr>
        <w:tabs>
          <w:tab w:val="clear" w:pos="284"/>
        </w:tabs>
        <w:ind w:left="568"/>
      </w:pPr>
      <w:r w:rsidRPr="00AE12F3">
        <w:t>Voordeel: niet nodig om extra versie te ontwikkelen met en zonder logo</w:t>
      </w:r>
    </w:p>
    <w:p w:rsidR="00E40812" w:rsidRDefault="00E40812" w:rsidP="00E40812"/>
    <w:p w:rsidR="00E40812" w:rsidRPr="002B16F2" w:rsidRDefault="00E40812" w:rsidP="00E40812">
      <w:pPr>
        <w:rPr>
          <w:b/>
        </w:rPr>
      </w:pPr>
      <w:r w:rsidRPr="002B16F2">
        <w:rPr>
          <w:b/>
        </w:rPr>
        <w:t>Prijs</w:t>
      </w:r>
    </w:p>
    <w:p w:rsidR="00E40812" w:rsidRDefault="00E40812" w:rsidP="00E40812">
      <w:pPr>
        <w:pStyle w:val="Bedragregel"/>
      </w:pPr>
      <w:r w:rsidRPr="002B16F2">
        <w:t xml:space="preserve">Module </w:t>
      </w:r>
      <w:r>
        <w:t xml:space="preserve">logo aan/uit zetten t.b.v. </w:t>
      </w:r>
      <w:r w:rsidRPr="002B16F2">
        <w:t xml:space="preserve">PDF </w:t>
      </w:r>
      <w:r w:rsidRPr="002B16F2">
        <w:tab/>
        <w:t>€ 200,00</w:t>
      </w:r>
    </w:p>
    <w:p w:rsidR="00E40812" w:rsidRDefault="00E40812" w:rsidP="00E40812"/>
    <w:p w:rsidR="00E40812" w:rsidRPr="00AE12F3" w:rsidRDefault="00E40812" w:rsidP="00E40812">
      <w:pPr>
        <w:pStyle w:val="Kop2"/>
      </w:pPr>
      <w:r w:rsidRPr="00AE12F3">
        <w:t xml:space="preserve">Module: </w:t>
      </w:r>
      <w:r>
        <w:t xml:space="preserve">Afzendergegevens  </w:t>
      </w:r>
    </w:p>
    <w:p w:rsidR="00E40812" w:rsidRDefault="00E40812" w:rsidP="00E40812">
      <w:r>
        <w:t xml:space="preserve">Deze module zet persoonsgegevens van de afzender automatisch in het document. Zo worden faxen en brieven bijvoorbeeld altijd met de juiste naam en functie afgesloten. </w:t>
      </w:r>
    </w:p>
    <w:p w:rsidR="00E40812" w:rsidRDefault="00E40812" w:rsidP="00E40812">
      <w:r>
        <w:rPr>
          <w:noProof/>
          <w:lang w:eastAsia="nl-NL"/>
        </w:rPr>
        <w:drawing>
          <wp:inline distT="0" distB="0" distL="0" distR="0">
            <wp:extent cx="2076450" cy="1028700"/>
            <wp:effectExtent l="19050" t="1905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76450" cy="1028700"/>
                    </a:xfrm>
                    <a:prstGeom prst="rect">
                      <a:avLst/>
                    </a:prstGeom>
                    <a:noFill/>
                    <a:ln w="6350" cmpd="sng">
                      <a:solidFill>
                        <a:srgbClr val="000000"/>
                      </a:solidFill>
                      <a:miter lim="800000"/>
                      <a:headEnd/>
                      <a:tailEnd/>
                    </a:ln>
                    <a:effectLst/>
                  </pic:spPr>
                </pic:pic>
              </a:graphicData>
            </a:graphic>
          </wp:inline>
        </w:drawing>
      </w:r>
    </w:p>
    <w:p w:rsidR="00E40812" w:rsidRDefault="00E40812" w:rsidP="00E40812"/>
    <w:p w:rsidR="00E40812" w:rsidRDefault="00E40812" w:rsidP="00E40812">
      <w:r>
        <w:t>Indien gewenst worden ook persoonlijke e-mailadressen en/of directe nummers op de documenten gezet. Dit scheelt elke dag opnieuw aardig wat doorverbinden vanuit de receptie.</w:t>
      </w:r>
    </w:p>
    <w:p w:rsidR="00E40812" w:rsidRDefault="00E40812" w:rsidP="00E40812">
      <w:r>
        <w:rPr>
          <w:noProof/>
          <w:lang w:eastAsia="nl-NL"/>
        </w:rPr>
        <w:drawing>
          <wp:inline distT="0" distB="0" distL="0" distR="0">
            <wp:extent cx="3019425" cy="704850"/>
            <wp:effectExtent l="19050" t="19050" r="9525"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19425" cy="704850"/>
                    </a:xfrm>
                    <a:prstGeom prst="rect">
                      <a:avLst/>
                    </a:prstGeom>
                    <a:noFill/>
                    <a:ln w="6350" cmpd="sng">
                      <a:solidFill>
                        <a:srgbClr val="000000"/>
                      </a:solidFill>
                      <a:miter lim="800000"/>
                      <a:headEnd/>
                      <a:tailEnd/>
                    </a:ln>
                    <a:effectLst/>
                  </pic:spPr>
                </pic:pic>
              </a:graphicData>
            </a:graphic>
          </wp:inline>
        </w:drawing>
      </w:r>
    </w:p>
    <w:p w:rsidR="00E40812" w:rsidRDefault="00E40812" w:rsidP="00E40812"/>
    <w:p w:rsidR="00E40812" w:rsidRPr="00B0382E" w:rsidRDefault="00E40812" w:rsidP="00E40812">
      <w:pPr>
        <w:rPr>
          <w:b/>
        </w:rPr>
      </w:pPr>
      <w:r w:rsidRPr="00B0382E">
        <w:rPr>
          <w:b/>
        </w:rPr>
        <w:t>Word “weet” wie de brief schrijft</w:t>
      </w:r>
    </w:p>
    <w:p w:rsidR="00E40812" w:rsidRDefault="00E40812" w:rsidP="00E40812">
      <w:r>
        <w:t xml:space="preserve">In Word staat ingesteld wie de gebruiker is. </w:t>
      </w:r>
    </w:p>
    <w:p w:rsidR="00E40812" w:rsidRDefault="00E40812" w:rsidP="00E40812">
      <w:r>
        <w:rPr>
          <w:noProof/>
          <w:lang w:eastAsia="nl-NL"/>
        </w:rPr>
        <w:drawing>
          <wp:inline distT="0" distB="0" distL="0" distR="0">
            <wp:extent cx="4038600" cy="1057275"/>
            <wp:effectExtent l="19050" t="19050" r="0" b="9525"/>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38600" cy="1057275"/>
                    </a:xfrm>
                    <a:prstGeom prst="rect">
                      <a:avLst/>
                    </a:prstGeom>
                    <a:noFill/>
                    <a:ln w="6350" cmpd="sng">
                      <a:solidFill>
                        <a:srgbClr val="000000"/>
                      </a:solidFill>
                      <a:miter lim="800000"/>
                      <a:headEnd/>
                      <a:tailEnd/>
                    </a:ln>
                    <a:effectLst/>
                  </pic:spPr>
                </pic:pic>
              </a:graphicData>
            </a:graphic>
          </wp:inline>
        </w:drawing>
      </w:r>
    </w:p>
    <w:p w:rsidR="00E40812" w:rsidRDefault="00E40812" w:rsidP="00E40812"/>
    <w:p w:rsidR="00E40812" w:rsidRDefault="00E40812" w:rsidP="00E40812">
      <w:r>
        <w:t xml:space="preserve">In het dialoogvenster (invulscherm) wordt deze naam in het veld afzender gezet. Vanuit een centraal bestand met gegevens van de medewerkers worden dan de juiste gegevens bijgehaald. </w:t>
      </w:r>
    </w:p>
    <w:p w:rsidR="00E40812" w:rsidRDefault="00E40812" w:rsidP="00E40812">
      <w:r>
        <w:rPr>
          <w:noProof/>
          <w:lang w:eastAsia="nl-NL"/>
        </w:rPr>
        <w:lastRenderedPageBreak/>
        <w:drawing>
          <wp:inline distT="0" distB="0" distL="0" distR="0">
            <wp:extent cx="3448050" cy="2152650"/>
            <wp:effectExtent l="19050" t="1905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48050" cy="2152650"/>
                    </a:xfrm>
                    <a:prstGeom prst="rect">
                      <a:avLst/>
                    </a:prstGeom>
                    <a:noFill/>
                    <a:ln w="6350" cmpd="sng">
                      <a:solidFill>
                        <a:srgbClr val="000000"/>
                      </a:solidFill>
                      <a:miter lim="800000"/>
                      <a:headEnd/>
                      <a:tailEnd/>
                    </a:ln>
                    <a:effectLst/>
                  </pic:spPr>
                </pic:pic>
              </a:graphicData>
            </a:graphic>
          </wp:inline>
        </w:drawing>
      </w:r>
    </w:p>
    <w:p w:rsidR="00E40812" w:rsidRDefault="00E40812" w:rsidP="00E40812"/>
    <w:p w:rsidR="00E40812" w:rsidRDefault="00E40812" w:rsidP="00E40812">
      <w:r>
        <w:t>Voordat deze module wordt geïntegreerd in uw sjablonen, kunt u aangeven welke gegevens in de documenten moeten worden gebruikt.</w:t>
      </w:r>
    </w:p>
    <w:p w:rsidR="00E40812" w:rsidRDefault="00E40812" w:rsidP="00E40812"/>
    <w:p w:rsidR="00E40812" w:rsidRPr="00AE12F3" w:rsidRDefault="00E40812" w:rsidP="00E40812">
      <w:pPr>
        <w:rPr>
          <w:b/>
        </w:rPr>
      </w:pPr>
      <w:r w:rsidRPr="00AE12F3">
        <w:rPr>
          <w:b/>
        </w:rPr>
        <w:t>Kenmerken:</w:t>
      </w:r>
    </w:p>
    <w:p w:rsidR="00E40812" w:rsidRPr="00AE12F3" w:rsidRDefault="00E40812" w:rsidP="00E40812">
      <w:pPr>
        <w:pStyle w:val="ETBullets"/>
        <w:numPr>
          <w:ilvl w:val="0"/>
          <w:numId w:val="31"/>
        </w:numPr>
        <w:tabs>
          <w:tab w:val="clear" w:pos="284"/>
        </w:tabs>
        <w:ind w:left="568"/>
      </w:pPr>
      <w:r>
        <w:t>Geen aparte sjablonen maken en onderhouden per persoon of afdeling</w:t>
      </w:r>
    </w:p>
    <w:p w:rsidR="00E40812" w:rsidRPr="00AE12F3" w:rsidRDefault="00E40812" w:rsidP="00E40812">
      <w:pPr>
        <w:pStyle w:val="ETBullets"/>
        <w:numPr>
          <w:ilvl w:val="0"/>
          <w:numId w:val="31"/>
        </w:numPr>
        <w:tabs>
          <w:tab w:val="clear" w:pos="284"/>
        </w:tabs>
        <w:ind w:left="568"/>
      </w:pPr>
      <w:r>
        <w:t>Ontlasting van de telefooncentrale</w:t>
      </w:r>
    </w:p>
    <w:p w:rsidR="00E40812" w:rsidRDefault="00E40812" w:rsidP="00E40812">
      <w:pPr>
        <w:pStyle w:val="ETBullets"/>
        <w:numPr>
          <w:ilvl w:val="0"/>
          <w:numId w:val="31"/>
        </w:numPr>
        <w:tabs>
          <w:tab w:val="clear" w:pos="284"/>
        </w:tabs>
        <w:ind w:left="568"/>
      </w:pPr>
      <w:r>
        <w:t>Niet onnodig e-mail naar de info mailbox</w:t>
      </w:r>
    </w:p>
    <w:p w:rsidR="00E40812" w:rsidRPr="00AE12F3" w:rsidRDefault="00E40812" w:rsidP="00E40812">
      <w:pPr>
        <w:pStyle w:val="ETBullets"/>
        <w:numPr>
          <w:ilvl w:val="0"/>
          <w:numId w:val="31"/>
        </w:numPr>
        <w:tabs>
          <w:tab w:val="clear" w:pos="284"/>
        </w:tabs>
        <w:ind w:left="568"/>
      </w:pPr>
      <w:r>
        <w:t>Alle telefoonnummers op dezelfde manier opgemaakt en altijd juist</w:t>
      </w:r>
    </w:p>
    <w:p w:rsidR="00E40812" w:rsidRDefault="00E40812" w:rsidP="00E40812"/>
    <w:p w:rsidR="00E40812" w:rsidRPr="002B16F2" w:rsidRDefault="00E40812" w:rsidP="00E40812">
      <w:pPr>
        <w:rPr>
          <w:b/>
        </w:rPr>
      </w:pPr>
      <w:r w:rsidRPr="002B16F2">
        <w:rPr>
          <w:b/>
        </w:rPr>
        <w:t>Prijs</w:t>
      </w:r>
    </w:p>
    <w:p w:rsidR="00E40812" w:rsidRDefault="00E40812" w:rsidP="00E40812">
      <w:pPr>
        <w:pStyle w:val="Bedragregel"/>
      </w:pPr>
      <w:r w:rsidRPr="002B16F2">
        <w:t xml:space="preserve">Module </w:t>
      </w:r>
      <w:r>
        <w:t>afzender gegevens (1</w:t>
      </w:r>
      <w:r w:rsidRPr="00662724">
        <w:rPr>
          <w:vertAlign w:val="superscript"/>
        </w:rPr>
        <w:t>e</w:t>
      </w:r>
      <w:r>
        <w:t xml:space="preserve"> sjabloon)</w:t>
      </w:r>
      <w:r w:rsidRPr="002B16F2">
        <w:tab/>
        <w:t xml:space="preserve">€ </w:t>
      </w:r>
      <w:r>
        <w:t>2</w:t>
      </w:r>
      <w:r w:rsidRPr="002B16F2">
        <w:t>00,00</w:t>
      </w:r>
    </w:p>
    <w:p w:rsidR="00E40812" w:rsidRDefault="00E40812" w:rsidP="00E40812">
      <w:pPr>
        <w:pStyle w:val="Bedragregel"/>
      </w:pPr>
      <w:r>
        <w:t xml:space="preserve">Inbouwen in elk volgend sjabloon </w:t>
      </w:r>
      <w:r>
        <w:tab/>
        <w:t>€ 100,00</w:t>
      </w:r>
    </w:p>
    <w:p w:rsidR="00E40812" w:rsidRDefault="00E40812" w:rsidP="00E40812">
      <w:pPr>
        <w:pStyle w:val="Kop2"/>
      </w:pPr>
      <w:r>
        <w:t>Module Meerdere locaties</w:t>
      </w:r>
    </w:p>
    <w:p w:rsidR="00E40812" w:rsidRDefault="00E40812" w:rsidP="00E40812">
      <w:r>
        <w:t>Werkt uw organisatie met meerdere bedrijven, afdelingen, divisies, vestigingen, etc. ? Dan is de optie locaties een handige oplossing. Met deze module worden gegevens, zoals logo’s, gebruikergegevens, adresgegevens afzender, automatisch gevuld in het sjabloon. Dit voorkomt het ontwikkelen en onderhouden van meerdere sjablonen van hetzelfde type. Dus maar 1 fax voor alle locaties</w:t>
      </w:r>
    </w:p>
    <w:p w:rsidR="00E40812" w:rsidRDefault="00E40812" w:rsidP="00E40812"/>
    <w:p w:rsidR="00E40812" w:rsidRPr="00753F9F" w:rsidRDefault="00E40812" w:rsidP="00E40812">
      <w:pPr>
        <w:rPr>
          <w:b/>
        </w:rPr>
      </w:pPr>
      <w:r w:rsidRPr="00753F9F">
        <w:rPr>
          <w:b/>
        </w:rPr>
        <w:t>Kenmerken</w:t>
      </w:r>
    </w:p>
    <w:p w:rsidR="00E40812" w:rsidRDefault="00E40812" w:rsidP="00E40812">
      <w:pPr>
        <w:pStyle w:val="ETBullets"/>
        <w:numPr>
          <w:ilvl w:val="0"/>
          <w:numId w:val="31"/>
        </w:numPr>
        <w:tabs>
          <w:tab w:val="clear" w:pos="284"/>
        </w:tabs>
        <w:ind w:left="568"/>
      </w:pPr>
      <w:r>
        <w:t>Dialoogvenster haalt gebruiker op uit Word instellingen</w:t>
      </w:r>
    </w:p>
    <w:p w:rsidR="00E40812" w:rsidRDefault="00E40812" w:rsidP="00E40812">
      <w:pPr>
        <w:pStyle w:val="ETBullets"/>
        <w:numPr>
          <w:ilvl w:val="0"/>
          <w:numId w:val="31"/>
        </w:numPr>
        <w:tabs>
          <w:tab w:val="clear" w:pos="284"/>
        </w:tabs>
        <w:ind w:left="568"/>
      </w:pPr>
      <w:r>
        <w:t>Locatiegegevens worden opgehaald (automatisch)</w:t>
      </w:r>
    </w:p>
    <w:p w:rsidR="00E40812" w:rsidRDefault="00E40812" w:rsidP="00E40812">
      <w:pPr>
        <w:pStyle w:val="ETBullets"/>
        <w:numPr>
          <w:ilvl w:val="0"/>
          <w:numId w:val="31"/>
        </w:numPr>
        <w:tabs>
          <w:tab w:val="clear" w:pos="284"/>
        </w:tabs>
        <w:ind w:left="568"/>
      </w:pPr>
      <w:r>
        <w:t>Gebruiker kan nog kiezen voor een andere afzender en/of locatie</w:t>
      </w:r>
      <w:r>
        <w:br/>
      </w:r>
      <w:r w:rsidRPr="00463835">
        <w:rPr>
          <w:noProof/>
        </w:rPr>
        <w:drawing>
          <wp:inline distT="0" distB="0" distL="0" distR="0">
            <wp:extent cx="2895600" cy="1219200"/>
            <wp:effectExtent l="19050" t="1905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95600" cy="1219200"/>
                    </a:xfrm>
                    <a:prstGeom prst="rect">
                      <a:avLst/>
                    </a:prstGeom>
                    <a:noFill/>
                    <a:ln w="6350" cmpd="sng">
                      <a:solidFill>
                        <a:srgbClr val="000000"/>
                      </a:solidFill>
                      <a:miter lim="800000"/>
                      <a:headEnd/>
                      <a:tailEnd/>
                    </a:ln>
                    <a:effectLst/>
                  </pic:spPr>
                </pic:pic>
              </a:graphicData>
            </a:graphic>
          </wp:inline>
        </w:drawing>
      </w:r>
      <w:r>
        <w:rPr>
          <w:noProof/>
        </w:rPr>
        <w:br/>
      </w:r>
    </w:p>
    <w:p w:rsidR="00E40812" w:rsidRDefault="00E40812" w:rsidP="00E40812">
      <w:pPr>
        <w:pStyle w:val="ETBullets"/>
        <w:numPr>
          <w:ilvl w:val="0"/>
          <w:numId w:val="31"/>
        </w:numPr>
        <w:tabs>
          <w:tab w:val="clear" w:pos="284"/>
        </w:tabs>
        <w:ind w:left="568"/>
      </w:pPr>
      <w:r>
        <w:t>Logo wordt opgehaald van gekozen locatie</w:t>
      </w:r>
    </w:p>
    <w:p w:rsidR="00E40812" w:rsidRDefault="00E40812" w:rsidP="00E40812"/>
    <w:p w:rsidR="00E40812" w:rsidRPr="00AA79E9" w:rsidRDefault="00E40812" w:rsidP="00E40812">
      <w:pPr>
        <w:rPr>
          <w:b/>
        </w:rPr>
      </w:pPr>
      <w:r w:rsidRPr="00AA79E9">
        <w:rPr>
          <w:b/>
        </w:rPr>
        <w:t>Voordeel</w:t>
      </w:r>
    </w:p>
    <w:p w:rsidR="00E40812" w:rsidRDefault="00E40812" w:rsidP="00E40812">
      <w:pPr>
        <w:pStyle w:val="ETBullets"/>
        <w:numPr>
          <w:ilvl w:val="0"/>
          <w:numId w:val="31"/>
        </w:numPr>
        <w:tabs>
          <w:tab w:val="clear" w:pos="284"/>
        </w:tabs>
        <w:ind w:left="568"/>
      </w:pPr>
      <w:r>
        <w:t>Scheelt onderhoud en beheer. Ons advies is om bij 3 of meer locaties deze module in te zetten.</w:t>
      </w:r>
    </w:p>
    <w:p w:rsidR="00E40812" w:rsidRDefault="00E40812" w:rsidP="00E40812"/>
    <w:p w:rsidR="00E40812" w:rsidRPr="00E355A2" w:rsidRDefault="00E40812" w:rsidP="00E40812">
      <w:pPr>
        <w:rPr>
          <w:b/>
        </w:rPr>
      </w:pPr>
      <w:r w:rsidRPr="00E355A2">
        <w:rPr>
          <w:b/>
        </w:rPr>
        <w:lastRenderedPageBreak/>
        <w:t>Mogelijke beperking/nadeel</w:t>
      </w:r>
    </w:p>
    <w:p w:rsidR="00E40812" w:rsidRDefault="00E40812" w:rsidP="00E40812">
      <w:pPr>
        <w:pStyle w:val="ETBullets"/>
        <w:numPr>
          <w:ilvl w:val="0"/>
          <w:numId w:val="31"/>
        </w:numPr>
        <w:tabs>
          <w:tab w:val="clear" w:pos="284"/>
        </w:tabs>
        <w:ind w:left="568"/>
      </w:pPr>
      <w:r>
        <w:t>Locatie a kan in het dialoogvenster kiezen voor locatie B. Maar dit is een bewuste handeling. Mag een locatie alleen voor zijn eigen versie kiezen dan zal per locatie een apart sjabloon worden gemaakt.</w:t>
      </w:r>
    </w:p>
    <w:p w:rsidR="00E40812" w:rsidRDefault="00E40812" w:rsidP="00E40812"/>
    <w:p w:rsidR="00E40812" w:rsidRPr="00AA79E9" w:rsidRDefault="00E40812" w:rsidP="00E40812">
      <w:pPr>
        <w:rPr>
          <w:b/>
        </w:rPr>
      </w:pPr>
      <w:r w:rsidRPr="00AA79E9">
        <w:rPr>
          <w:b/>
        </w:rPr>
        <w:t>Uitgangspunten</w:t>
      </w:r>
    </w:p>
    <w:p w:rsidR="00E40812" w:rsidRDefault="00E40812" w:rsidP="00E40812">
      <w:pPr>
        <w:pStyle w:val="ETBullets"/>
        <w:numPr>
          <w:ilvl w:val="0"/>
          <w:numId w:val="31"/>
        </w:numPr>
        <w:tabs>
          <w:tab w:val="clear" w:pos="284"/>
        </w:tabs>
        <w:ind w:left="568"/>
      </w:pPr>
      <w:r>
        <w:t>Logo moet per locatie even groot zijn (of bijna even groot)</w:t>
      </w:r>
    </w:p>
    <w:p w:rsidR="00E40812" w:rsidRDefault="00E40812" w:rsidP="00E40812">
      <w:pPr>
        <w:pStyle w:val="ETBullets"/>
        <w:numPr>
          <w:ilvl w:val="0"/>
          <w:numId w:val="31"/>
        </w:numPr>
        <w:tabs>
          <w:tab w:val="clear" w:pos="284"/>
        </w:tabs>
        <w:ind w:left="568"/>
      </w:pPr>
      <w:r>
        <w:t>Logo wordt altijd op dezelfde plaats gezet</w:t>
      </w:r>
    </w:p>
    <w:p w:rsidR="00E40812" w:rsidRDefault="00E40812" w:rsidP="00E40812">
      <w:pPr>
        <w:pStyle w:val="ETBullets"/>
        <w:numPr>
          <w:ilvl w:val="0"/>
          <w:numId w:val="31"/>
        </w:numPr>
        <w:tabs>
          <w:tab w:val="clear" w:pos="284"/>
        </w:tabs>
        <w:ind w:left="568"/>
      </w:pPr>
      <w:r>
        <w:t>Opmaak (lettertypes, marges) voor alle locaties gelijk</w:t>
      </w:r>
    </w:p>
    <w:p w:rsidR="00E40812" w:rsidRDefault="00E40812" w:rsidP="00E40812"/>
    <w:p w:rsidR="00E40812" w:rsidRPr="00AA79E9" w:rsidRDefault="00E40812" w:rsidP="00E40812">
      <w:pPr>
        <w:rPr>
          <w:b/>
        </w:rPr>
      </w:pPr>
      <w:r w:rsidRPr="00AA79E9">
        <w:rPr>
          <w:b/>
        </w:rPr>
        <w:t>Prijs</w:t>
      </w:r>
    </w:p>
    <w:p w:rsidR="00E40812" w:rsidRDefault="00E40812" w:rsidP="00E40812">
      <w:pPr>
        <w:pStyle w:val="Bedragregel"/>
      </w:pPr>
      <w:r w:rsidRPr="002B16F2">
        <w:t xml:space="preserve">Module </w:t>
      </w:r>
      <w:r>
        <w:t>afzender gegevens (1</w:t>
      </w:r>
      <w:r w:rsidRPr="00662724">
        <w:rPr>
          <w:vertAlign w:val="superscript"/>
        </w:rPr>
        <w:t>e</w:t>
      </w:r>
      <w:r>
        <w:t xml:space="preserve"> sjabloon)</w:t>
      </w:r>
      <w:r w:rsidRPr="002B16F2">
        <w:tab/>
        <w:t xml:space="preserve">€ </w:t>
      </w:r>
      <w:r>
        <w:t>2</w:t>
      </w:r>
      <w:r w:rsidRPr="002B16F2">
        <w:t>00,00</w:t>
      </w:r>
    </w:p>
    <w:p w:rsidR="00E40812" w:rsidRDefault="00E40812" w:rsidP="00E40812">
      <w:pPr>
        <w:pStyle w:val="Bedragregel"/>
      </w:pPr>
      <w:r>
        <w:t xml:space="preserve">Inbouwen in elk volgend sjabloon </w:t>
      </w:r>
      <w:r>
        <w:tab/>
        <w:t>€ 100,00</w:t>
      </w:r>
    </w:p>
    <w:p w:rsidR="00E40812" w:rsidRPr="00AE12F3" w:rsidRDefault="00E40812" w:rsidP="00E40812">
      <w:pPr>
        <w:pStyle w:val="Kop2"/>
      </w:pPr>
      <w:r w:rsidRPr="00AE12F3">
        <w:t xml:space="preserve">Module: </w:t>
      </w:r>
      <w:r>
        <w:t>DocumentBuilder</w:t>
      </w:r>
    </w:p>
    <w:p w:rsidR="00E40812" w:rsidRDefault="00E40812" w:rsidP="00E40812">
      <w:r>
        <w:t xml:space="preserve">DocumentBuilder is een door ons ontwikkelde invoegtoepassing in Word. Met deze module worden tekstblokken inclusief afbeeldingen en opmaak ingevoegd in het geopende document. </w:t>
      </w:r>
    </w:p>
    <w:p w:rsidR="00E40812" w:rsidRDefault="00E40812" w:rsidP="00E40812">
      <w:r>
        <w:rPr>
          <w:noProof/>
          <w:lang w:eastAsia="nl-NL"/>
        </w:rPr>
        <w:drawing>
          <wp:inline distT="0" distB="0" distL="0" distR="0">
            <wp:extent cx="2552700" cy="1514475"/>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52700" cy="1514475"/>
                    </a:xfrm>
                    <a:prstGeom prst="rect">
                      <a:avLst/>
                    </a:prstGeom>
                    <a:noFill/>
                    <a:ln>
                      <a:noFill/>
                    </a:ln>
                  </pic:spPr>
                </pic:pic>
              </a:graphicData>
            </a:graphic>
          </wp:inline>
        </w:drawing>
      </w:r>
    </w:p>
    <w:p w:rsidR="00E40812" w:rsidRDefault="00E40812" w:rsidP="00E40812"/>
    <w:p w:rsidR="00E40812" w:rsidRPr="00410817" w:rsidRDefault="00E40812" w:rsidP="00E40812">
      <w:pPr>
        <w:rPr>
          <w:b/>
        </w:rPr>
      </w:pPr>
      <w:r w:rsidRPr="00410817">
        <w:rPr>
          <w:b/>
        </w:rPr>
        <w:t>Wanneer is deze module handig?</w:t>
      </w:r>
    </w:p>
    <w:p w:rsidR="00E40812" w:rsidRDefault="00E40812" w:rsidP="00E40812">
      <w:r>
        <w:t>Deze module wordt gebruikt als er terugkerende teksten worden gebruikt. Iedereen heeft weleens een oude offerte gebruikt om een nieuwe offerte te maken voor een andere klant. En later blijkt dat toch ergens nog gegevens van de oude klant bleven staan. En gek genoeg altijd van de klant waarvan je dat het liefst niet zou hebben.</w:t>
      </w:r>
    </w:p>
    <w:p w:rsidR="00E40812" w:rsidRDefault="00E40812" w:rsidP="00E40812"/>
    <w:p w:rsidR="00E40812" w:rsidRPr="00410817" w:rsidRDefault="00E40812" w:rsidP="00E40812">
      <w:pPr>
        <w:rPr>
          <w:b/>
        </w:rPr>
      </w:pPr>
      <w:r w:rsidRPr="00410817">
        <w:rPr>
          <w:b/>
        </w:rPr>
        <w:t>Offertes</w:t>
      </w:r>
    </w:p>
    <w:p w:rsidR="00E40812" w:rsidRDefault="00E40812" w:rsidP="00E40812">
      <w:r>
        <w:t>Met deze module wordt voorkomen dat per soort offerte een apart sjabloon wordt gemaakt en onderhouden. Met 1 offerte sjabloon en DocumentBuilder worden alle offertes in een handomdraai gemaakt en nog zonder fouten ook.</w:t>
      </w:r>
    </w:p>
    <w:p w:rsidR="00E40812" w:rsidRDefault="00E40812" w:rsidP="00E40812"/>
    <w:p w:rsidR="00E40812" w:rsidRPr="002B16F2" w:rsidRDefault="00E40812" w:rsidP="00E40812">
      <w:pPr>
        <w:rPr>
          <w:b/>
        </w:rPr>
      </w:pPr>
      <w:r w:rsidRPr="002B16F2">
        <w:rPr>
          <w:b/>
        </w:rPr>
        <w:t>Prijs</w:t>
      </w:r>
    </w:p>
    <w:p w:rsidR="00E40812" w:rsidRDefault="00E40812" w:rsidP="00E40812">
      <w:pPr>
        <w:pStyle w:val="Bedragregel"/>
      </w:pPr>
      <w:r>
        <w:t>DocumentBuilder Word 2007 1 gebruiker</w:t>
      </w:r>
      <w:r w:rsidRPr="002B16F2">
        <w:tab/>
        <w:t xml:space="preserve">€ </w:t>
      </w:r>
      <w:r>
        <w:t>49</w:t>
      </w:r>
      <w:r w:rsidRPr="002B16F2">
        <w:t>,00</w:t>
      </w:r>
    </w:p>
    <w:p w:rsidR="00E40812" w:rsidRDefault="00E40812" w:rsidP="00E40812">
      <w:pPr>
        <w:pStyle w:val="Bedragregel"/>
      </w:pPr>
      <w:r>
        <w:t>Elke volgende gebruiker</w:t>
      </w:r>
      <w:r>
        <w:tab/>
        <w:t>€ 39,00</w:t>
      </w:r>
    </w:p>
    <w:p w:rsidR="00E40812" w:rsidRPr="00410817" w:rsidRDefault="00E40812" w:rsidP="00E40812">
      <w:pPr>
        <w:pStyle w:val="Bedragregel"/>
      </w:pPr>
      <w:r>
        <w:t>DocumentBuilder is een éénmalige aanschaf</w:t>
      </w:r>
    </w:p>
    <w:p w:rsidR="00E40812" w:rsidRDefault="00E40812" w:rsidP="00E40812"/>
    <w:p w:rsidR="00E40812" w:rsidRDefault="00E40812" w:rsidP="00E40812"/>
    <w:p w:rsidR="00E05675" w:rsidRDefault="00E05675" w:rsidP="00D33A29">
      <w:pPr>
        <w:pStyle w:val="ETStandaard"/>
      </w:pPr>
      <w:bookmarkStart w:id="11" w:name="_GoBack"/>
      <w:bookmarkEnd w:id="11"/>
    </w:p>
    <w:p w:rsidR="00D2059E" w:rsidRDefault="00D2059E">
      <w:pPr>
        <w:spacing w:after="200" w:line="276" w:lineRule="auto"/>
        <w:rPr>
          <w:rFonts w:eastAsia="Times New Roman" w:cs="Times New Roman"/>
          <w:szCs w:val="24"/>
          <w:lang w:eastAsia="nl-NL"/>
        </w:rPr>
      </w:pPr>
      <w:r>
        <w:br w:type="page"/>
      </w:r>
    </w:p>
    <w:p w:rsidR="00D2059E" w:rsidRDefault="00D2059E" w:rsidP="00D33A29">
      <w:pPr>
        <w:pStyle w:val="ETStandaard"/>
      </w:pPr>
    </w:p>
    <w:sectPr w:rsidR="00D2059E" w:rsidSect="00D2059E">
      <w:headerReference w:type="default" r:id="rId18"/>
      <w:footerReference w:type="default" r:id="rId19"/>
      <w:headerReference w:type="first" r:id="rId20"/>
      <w:pgSz w:w="11906" w:h="16838" w:code="9"/>
      <w:pgMar w:top="1985" w:right="1418" w:bottom="1418" w:left="1985" w:header="709" w:footer="9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812" w:rsidRDefault="00E40812" w:rsidP="009D7966">
      <w:r>
        <w:separator/>
      </w:r>
    </w:p>
  </w:endnote>
  <w:endnote w:type="continuationSeparator" w:id="0">
    <w:p w:rsidR="00E40812" w:rsidRDefault="00E40812" w:rsidP="009D7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11E" w:rsidRPr="00A31F3F" w:rsidRDefault="002A711E" w:rsidP="00A31F3F">
    <w:pPr>
      <w:pStyle w:val="ETVoettekst"/>
      <w:rPr>
        <w:lang w:val="en-US"/>
      </w:rPr>
    </w:pPr>
    <w:r>
      <w:drawing>
        <wp:anchor distT="0" distB="0" distL="114300" distR="114300" simplePos="0" relativeHeight="251660288" behindDoc="0" locked="0" layoutInCell="1" allowOverlap="1">
          <wp:simplePos x="0" y="0"/>
          <wp:positionH relativeFrom="page">
            <wp:posOffset>1276350</wp:posOffset>
          </wp:positionH>
          <wp:positionV relativeFrom="page">
            <wp:posOffset>9877425</wp:posOffset>
          </wp:positionV>
          <wp:extent cx="5391150" cy="66675"/>
          <wp:effectExtent l="19050" t="0" r="0" b="0"/>
          <wp:wrapNone/>
          <wp:docPr id="36" name="Afbeelding 35" descr="EL_Stre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_Streep.jpg"/>
                  <pic:cNvPicPr/>
                </pic:nvPicPr>
                <pic:blipFill>
                  <a:blip r:embed="rId1"/>
                  <a:srcRect t="-275000" b="-275000"/>
                  <a:stretch>
                    <a:fillRect/>
                  </a:stretch>
                </pic:blipFill>
                <pic:spPr>
                  <a:xfrm>
                    <a:off x="0" y="0"/>
                    <a:ext cx="5391150" cy="66675"/>
                  </a:xfrm>
                  <a:prstGeom prst="rect">
                    <a:avLst/>
                  </a:prstGeom>
                </pic:spPr>
              </pic:pic>
            </a:graphicData>
          </a:graphic>
        </wp:anchor>
      </w:drawing>
    </w:r>
    <w:r w:rsidRPr="006E2BE5">
      <w:rPr>
        <w:lang w:val="en-US"/>
      </w:rPr>
      <w:t>Easy Learning B.V.</w:t>
    </w:r>
    <w:r w:rsidRPr="006E2BE5">
      <w:rPr>
        <w:vertAlign w:val="superscript"/>
        <w:lang w:val="en-US"/>
      </w:rPr>
      <w:t>©</w:t>
    </w:r>
    <w:r w:rsidRPr="006E2BE5">
      <w:rPr>
        <w:lang w:val="en-US"/>
      </w:rPr>
      <w:t xml:space="preserve"> </w:t>
    </w:r>
    <w:r w:rsidRPr="006E2BE5">
      <w:rPr>
        <w:lang w:val="en-US"/>
      </w:rPr>
      <w:tab/>
    </w:r>
    <w:r w:rsidRPr="006E2BE5">
      <w:rPr>
        <w:lang w:val="en-US"/>
      </w:rPr>
      <w:tab/>
      <w:t xml:space="preserve">pagina </w:t>
    </w:r>
    <w:r w:rsidR="00251EC5">
      <w:fldChar w:fldCharType="begin"/>
    </w:r>
    <w:r w:rsidRPr="006E2BE5">
      <w:rPr>
        <w:lang w:val="en-US"/>
      </w:rPr>
      <w:instrText xml:space="preserve"> PAGE   \* MERGEFORMAT </w:instrText>
    </w:r>
    <w:r w:rsidR="00251EC5">
      <w:fldChar w:fldCharType="separate"/>
    </w:r>
    <w:r w:rsidR="00E40812">
      <w:rPr>
        <w:lang w:val="en-US"/>
      </w:rPr>
      <w:t>2</w:t>
    </w:r>
    <w:r w:rsidR="00251EC5">
      <w:fldChar w:fldCharType="end"/>
    </w:r>
    <w:r>
      <w:t xml:space="preserve"> </w:t>
    </w:r>
    <w:r w:rsidRPr="006E2BE5">
      <w:rPr>
        <w:lang w:val="en-US"/>
      </w:rPr>
      <w:t xml:space="preserve">van </w:t>
    </w:r>
    <w:r w:rsidR="00E40812">
      <w:fldChar w:fldCharType="begin"/>
    </w:r>
    <w:r w:rsidR="00E40812">
      <w:instrText xml:space="preserve"> NUMPAGES   \* MERGEFORMAT </w:instrText>
    </w:r>
    <w:r w:rsidR="00E40812">
      <w:fldChar w:fldCharType="separate"/>
    </w:r>
    <w:r w:rsidR="00E40812" w:rsidRPr="00E40812">
      <w:rPr>
        <w:lang w:val="en-US"/>
      </w:rPr>
      <w:t>9</w:t>
    </w:r>
    <w:r w:rsidR="00E40812">
      <w:rPr>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812" w:rsidRDefault="00E40812" w:rsidP="009D7966">
      <w:r>
        <w:separator/>
      </w:r>
    </w:p>
  </w:footnote>
  <w:footnote w:type="continuationSeparator" w:id="0">
    <w:p w:rsidR="00E40812" w:rsidRDefault="00E40812" w:rsidP="009D79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59E" w:rsidRDefault="00D2059E">
    <w:pPr>
      <w:pStyle w:val="Koptekst"/>
    </w:pPr>
    <w:r w:rsidRPr="00D2059E">
      <w:rPr>
        <w:noProof/>
        <w:lang w:eastAsia="nl-NL"/>
      </w:rPr>
      <w:drawing>
        <wp:inline distT="0" distB="0" distL="0" distR="0">
          <wp:extent cx="5399405" cy="877952"/>
          <wp:effectExtent l="19050" t="0" r="0" b="0"/>
          <wp:docPr id="2" name="Afbeelding 25" descr="EL_Logo_rech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_Logo_rechts.jpg"/>
                  <pic:cNvPicPr/>
                </pic:nvPicPr>
                <pic:blipFill>
                  <a:blip r:embed="rId1"/>
                  <a:stretch>
                    <a:fillRect/>
                  </a:stretch>
                </pic:blipFill>
                <pic:spPr>
                  <a:xfrm>
                    <a:off x="0" y="0"/>
                    <a:ext cx="5399405" cy="87795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11E" w:rsidRPr="008C7B18" w:rsidRDefault="00E40812" w:rsidP="008C7B18">
    <w:pPr>
      <w:pStyle w:val="Koptekst"/>
    </w:pPr>
    <w:r>
      <w:rPr>
        <w:noProof/>
        <w:lang w:eastAsia="nl-NL"/>
      </w:rPr>
      <mc:AlternateContent>
        <mc:Choice Requires="wps">
          <w:drawing>
            <wp:anchor distT="0" distB="0" distL="114300" distR="114300" simplePos="0" relativeHeight="251661312" behindDoc="0" locked="0" layoutInCell="1" allowOverlap="1">
              <wp:simplePos x="0" y="0"/>
              <wp:positionH relativeFrom="column">
                <wp:posOffset>25400</wp:posOffset>
              </wp:positionH>
              <wp:positionV relativeFrom="paragraph">
                <wp:posOffset>6985</wp:posOffset>
              </wp:positionV>
              <wp:extent cx="4229100" cy="257175"/>
              <wp:effectExtent l="0" t="0" r="3175" b="2540"/>
              <wp:wrapNone/>
              <wp:docPr id="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059E" w:rsidRDefault="00D2059E" w:rsidP="00D2059E">
                          <w:pPr>
                            <w:pStyle w:val="ETTitel"/>
                          </w:pPr>
                          <w:r>
                            <w:t>Titel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pt;margin-top:.55pt;width:333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" stroked="f">
              <v:textbox inset="0,0,0,0">
                <w:txbxContent>
                  <w:p w:rsidR="00D2059E" w:rsidRDefault="00D2059E" w:rsidP="00D2059E">
                    <w:pPr>
                      <w:pStyle w:val="ETTitel"/>
                    </w:pPr>
                    <w:r>
                      <w:t>Titel</w:t>
                    </w:r>
                  </w:p>
                </w:txbxContent>
              </v:textbox>
            </v:shape>
          </w:pict>
        </mc:Fallback>
      </mc:AlternateContent>
    </w:r>
    <w:r w:rsidR="00D2059E" w:rsidRPr="00D2059E">
      <w:rPr>
        <w:noProof/>
        <w:lang w:eastAsia="nl-NL"/>
      </w:rPr>
      <w:drawing>
        <wp:inline distT="0" distB="0" distL="0" distR="0">
          <wp:extent cx="5399405" cy="877952"/>
          <wp:effectExtent l="19050" t="0" r="0" b="0"/>
          <wp:docPr id="1" name="Afbeelding 25" descr="EL_Logo_rech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_Logo_rechts.jpg"/>
                  <pic:cNvPicPr/>
                </pic:nvPicPr>
                <pic:blipFill>
                  <a:blip r:embed="rId1"/>
                  <a:stretch>
                    <a:fillRect/>
                  </a:stretch>
                </pic:blipFill>
                <pic:spPr>
                  <a:xfrm>
                    <a:off x="0" y="0"/>
                    <a:ext cx="5399405" cy="87795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71B89"/>
    <w:multiLevelType w:val="hybridMultilevel"/>
    <w:tmpl w:val="35A2F5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A724CC6"/>
    <w:multiLevelType w:val="hybridMultilevel"/>
    <w:tmpl w:val="32D0B4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2D61A91"/>
    <w:multiLevelType w:val="hybridMultilevel"/>
    <w:tmpl w:val="483213B0"/>
    <w:lvl w:ilvl="0" w:tplc="8794A5CC">
      <w:start w:val="1"/>
      <w:numFmt w:val="decimal"/>
      <w:pStyle w:val="ETNummers"/>
      <w:lvlText w:val="%1."/>
      <w:lvlJc w:val="left"/>
      <w:pPr>
        <w:tabs>
          <w:tab w:val="num" w:pos="454"/>
        </w:tabs>
        <w:ind w:left="454" w:hanging="454"/>
      </w:pPr>
      <w:rPr>
        <w:rFonts w:ascii="Verdana" w:hAnsi="Verdana" w:hint="default"/>
        <w:b w:val="0"/>
        <w:i w:val="0"/>
        <w:sz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242421BD"/>
    <w:multiLevelType w:val="hybridMultilevel"/>
    <w:tmpl w:val="F60250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9427666"/>
    <w:multiLevelType w:val="hybridMultilevel"/>
    <w:tmpl w:val="15C8D7FA"/>
    <w:lvl w:ilvl="0" w:tplc="E96EB3C6">
      <w:start w:val="1"/>
      <w:numFmt w:val="bullet"/>
      <w:pStyle w:val="ETOpsomming"/>
      <w:lvlText w:val=""/>
      <w:lvlJc w:val="left"/>
      <w:pPr>
        <w:tabs>
          <w:tab w:val="num" w:pos="567"/>
        </w:tabs>
        <w:ind w:left="567" w:hanging="283"/>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AB0EC4"/>
    <w:multiLevelType w:val="multilevel"/>
    <w:tmpl w:val="BC2ECDA4"/>
    <w:styleLink w:val="Bedragregels"/>
    <w:lvl w:ilvl="0">
      <w:start w:val="1"/>
      <w:numFmt w:val="bullet"/>
      <w:pStyle w:val="Bedragregel"/>
      <w:lvlText w:val=""/>
      <w:lvlJc w:val="left"/>
      <w:pPr>
        <w:tabs>
          <w:tab w:val="num" w:pos="567"/>
        </w:tabs>
        <w:ind w:left="567" w:hanging="567"/>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AEA7BCB"/>
    <w:multiLevelType w:val="hybridMultilevel"/>
    <w:tmpl w:val="C43826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02C4A49"/>
    <w:multiLevelType w:val="multilevel"/>
    <w:tmpl w:val="76FE8038"/>
    <w:lvl w:ilvl="0">
      <w:numFmt w:val="bullet"/>
      <w:pStyle w:val="ETNummers"/>
      <w:lvlText w:val=""/>
      <w:lvlJc w:val="left"/>
      <w:pPr>
        <w:tabs>
          <w:tab w:val="num" w:pos="567"/>
        </w:tabs>
        <w:ind w:left="284" w:hanging="284"/>
      </w:pPr>
      <w:rPr>
        <w:rFonts w:ascii="Symbol" w:hAnsi="Symbo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2F421CC"/>
    <w:multiLevelType w:val="multilevel"/>
    <w:tmpl w:val="7EFE5E14"/>
    <w:lvl w:ilvl="0">
      <w:start w:val="1"/>
      <w:numFmt w:val="decimal"/>
      <w:pStyle w:val="Kop1"/>
      <w:suff w:val="space"/>
      <w:lvlText w:val="%1"/>
      <w:lvlJc w:val="left"/>
      <w:pPr>
        <w:ind w:left="0" w:firstLine="0"/>
      </w:pPr>
      <w:rPr>
        <w:rFonts w:hint="default"/>
      </w:rPr>
    </w:lvl>
    <w:lvl w:ilvl="1">
      <w:start w:val="1"/>
      <w:numFmt w:val="decimal"/>
      <w:pStyle w:val="Kop2"/>
      <w:suff w:val="space"/>
      <w:lvlText w:val="%1.%2"/>
      <w:lvlJc w:val="left"/>
      <w:pPr>
        <w:ind w:left="0" w:firstLine="0"/>
      </w:pPr>
      <w:rPr>
        <w:rFonts w:hint="default"/>
      </w:rPr>
    </w:lvl>
    <w:lvl w:ilvl="2">
      <w:start w:val="1"/>
      <w:numFmt w:val="none"/>
      <w:pStyle w:val="Kop3"/>
      <w:suff w:val="nothing"/>
      <w:lvlText w:val=""/>
      <w:lvlJc w:val="left"/>
      <w:pPr>
        <w:ind w:left="0" w:firstLine="0"/>
      </w:pPr>
      <w:rPr>
        <w:rFonts w:hint="default"/>
      </w:rPr>
    </w:lvl>
    <w:lvl w:ilvl="3">
      <w:start w:val="1"/>
      <w:numFmt w:val="decimal"/>
      <w:lvlText w:val="%1.%2.%3.%4"/>
      <w:lvlJc w:val="left"/>
      <w:pPr>
        <w:tabs>
          <w:tab w:val="num" w:pos="567"/>
        </w:tabs>
        <w:ind w:left="0" w:firstLine="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0"/>
      </w:pPr>
      <w:rPr>
        <w:rFonts w:hint="default"/>
      </w:rPr>
    </w:lvl>
    <w:lvl w:ilvl="6">
      <w:start w:val="1"/>
      <w:numFmt w:val="decimal"/>
      <w:lvlText w:val="%1.%2.%3.%4.%5.%6.%7"/>
      <w:lvlJc w:val="left"/>
      <w:pPr>
        <w:tabs>
          <w:tab w:val="num" w:pos="567"/>
        </w:tabs>
        <w:ind w:left="0" w:firstLine="0"/>
      </w:pPr>
      <w:rPr>
        <w:rFonts w:hint="default"/>
      </w:rPr>
    </w:lvl>
    <w:lvl w:ilvl="7">
      <w:start w:val="1"/>
      <w:numFmt w:val="decimal"/>
      <w:lvlText w:val="%1.%2.%3.%4.%5.%6.%7.%8"/>
      <w:lvlJc w:val="left"/>
      <w:pPr>
        <w:tabs>
          <w:tab w:val="num" w:pos="567"/>
        </w:tabs>
        <w:ind w:left="0" w:firstLine="0"/>
      </w:pPr>
      <w:rPr>
        <w:rFonts w:hint="default"/>
      </w:rPr>
    </w:lvl>
    <w:lvl w:ilvl="8">
      <w:start w:val="1"/>
      <w:numFmt w:val="decimal"/>
      <w:lvlText w:val="%1.%2.%3.%4.%5.%6.%7.%8.%9"/>
      <w:lvlJc w:val="left"/>
      <w:pPr>
        <w:tabs>
          <w:tab w:val="num" w:pos="567"/>
        </w:tabs>
        <w:ind w:left="0" w:firstLine="0"/>
      </w:pPr>
      <w:rPr>
        <w:rFonts w:hint="default"/>
      </w:rPr>
    </w:lvl>
  </w:abstractNum>
  <w:abstractNum w:abstractNumId="9" w15:restartNumberingAfterBreak="0">
    <w:nsid w:val="62B80BB3"/>
    <w:multiLevelType w:val="hybridMultilevel"/>
    <w:tmpl w:val="1090BB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8331581"/>
    <w:multiLevelType w:val="hybridMultilevel"/>
    <w:tmpl w:val="0A62C38A"/>
    <w:lvl w:ilvl="0" w:tplc="FFC6055E">
      <w:start w:val="1"/>
      <w:numFmt w:val="bullet"/>
      <w:pStyle w:val="ETBullets"/>
      <w:lvlText w:val=""/>
      <w:lvlJc w:val="left"/>
      <w:pPr>
        <w:ind w:left="2908" w:hanging="360"/>
      </w:pPr>
      <w:rPr>
        <w:rFonts w:ascii="Symbol" w:hAnsi="Symbol" w:hint="default"/>
      </w:rPr>
    </w:lvl>
    <w:lvl w:ilvl="1" w:tplc="04130003" w:tentative="1">
      <w:start w:val="1"/>
      <w:numFmt w:val="bullet"/>
      <w:lvlText w:val="o"/>
      <w:lvlJc w:val="left"/>
      <w:pPr>
        <w:ind w:left="3704" w:hanging="360"/>
      </w:pPr>
      <w:rPr>
        <w:rFonts w:ascii="Courier New" w:hAnsi="Courier New" w:cs="Courier New" w:hint="default"/>
      </w:rPr>
    </w:lvl>
    <w:lvl w:ilvl="2" w:tplc="04130005" w:tentative="1">
      <w:start w:val="1"/>
      <w:numFmt w:val="bullet"/>
      <w:lvlText w:val=""/>
      <w:lvlJc w:val="left"/>
      <w:pPr>
        <w:ind w:left="4424" w:hanging="360"/>
      </w:pPr>
      <w:rPr>
        <w:rFonts w:ascii="Wingdings" w:hAnsi="Wingdings" w:hint="default"/>
      </w:rPr>
    </w:lvl>
    <w:lvl w:ilvl="3" w:tplc="04130001" w:tentative="1">
      <w:start w:val="1"/>
      <w:numFmt w:val="bullet"/>
      <w:lvlText w:val=""/>
      <w:lvlJc w:val="left"/>
      <w:pPr>
        <w:ind w:left="5144" w:hanging="360"/>
      </w:pPr>
      <w:rPr>
        <w:rFonts w:ascii="Symbol" w:hAnsi="Symbol" w:hint="default"/>
      </w:rPr>
    </w:lvl>
    <w:lvl w:ilvl="4" w:tplc="04130003" w:tentative="1">
      <w:start w:val="1"/>
      <w:numFmt w:val="bullet"/>
      <w:lvlText w:val="o"/>
      <w:lvlJc w:val="left"/>
      <w:pPr>
        <w:ind w:left="5864" w:hanging="360"/>
      </w:pPr>
      <w:rPr>
        <w:rFonts w:ascii="Courier New" w:hAnsi="Courier New" w:cs="Courier New" w:hint="default"/>
      </w:rPr>
    </w:lvl>
    <w:lvl w:ilvl="5" w:tplc="04130005" w:tentative="1">
      <w:start w:val="1"/>
      <w:numFmt w:val="bullet"/>
      <w:lvlText w:val=""/>
      <w:lvlJc w:val="left"/>
      <w:pPr>
        <w:ind w:left="6584" w:hanging="360"/>
      </w:pPr>
      <w:rPr>
        <w:rFonts w:ascii="Wingdings" w:hAnsi="Wingdings" w:hint="default"/>
      </w:rPr>
    </w:lvl>
    <w:lvl w:ilvl="6" w:tplc="04130001" w:tentative="1">
      <w:start w:val="1"/>
      <w:numFmt w:val="bullet"/>
      <w:lvlText w:val=""/>
      <w:lvlJc w:val="left"/>
      <w:pPr>
        <w:ind w:left="7304" w:hanging="360"/>
      </w:pPr>
      <w:rPr>
        <w:rFonts w:ascii="Symbol" w:hAnsi="Symbol" w:hint="default"/>
      </w:rPr>
    </w:lvl>
    <w:lvl w:ilvl="7" w:tplc="04130003" w:tentative="1">
      <w:start w:val="1"/>
      <w:numFmt w:val="bullet"/>
      <w:lvlText w:val="o"/>
      <w:lvlJc w:val="left"/>
      <w:pPr>
        <w:ind w:left="8024" w:hanging="360"/>
      </w:pPr>
      <w:rPr>
        <w:rFonts w:ascii="Courier New" w:hAnsi="Courier New" w:cs="Courier New" w:hint="default"/>
      </w:rPr>
    </w:lvl>
    <w:lvl w:ilvl="8" w:tplc="04130005" w:tentative="1">
      <w:start w:val="1"/>
      <w:numFmt w:val="bullet"/>
      <w:lvlText w:val=""/>
      <w:lvlJc w:val="left"/>
      <w:pPr>
        <w:ind w:left="8744" w:hanging="360"/>
      </w:pPr>
      <w:rPr>
        <w:rFonts w:ascii="Wingdings" w:hAnsi="Wingdings" w:hint="default"/>
      </w:rPr>
    </w:lvl>
  </w:abstractNum>
  <w:abstractNum w:abstractNumId="11" w15:restartNumberingAfterBreak="0">
    <w:nsid w:val="7CCE5083"/>
    <w:multiLevelType w:val="hybridMultilevel"/>
    <w:tmpl w:val="F5D0B7DC"/>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0"/>
  </w:num>
  <w:num w:numId="4">
    <w:abstractNumId w:val="2"/>
    <w:lvlOverride w:ilvl="0">
      <w:startOverride w:val="1"/>
    </w:lvlOverride>
  </w:num>
  <w:num w:numId="5">
    <w:abstractNumId w:val="2"/>
    <w:lvlOverride w:ilvl="0">
      <w:startOverride w:val="1"/>
    </w:lvlOverride>
  </w:num>
  <w:num w:numId="6">
    <w:abstractNumId w:val="8"/>
  </w:num>
  <w:num w:numId="7">
    <w:abstractNumId w:val="2"/>
    <w:lvlOverride w:ilvl="0">
      <w:startOverride w:val="1"/>
    </w:lvlOverride>
  </w:num>
  <w:num w:numId="8">
    <w:abstractNumId w:val="3"/>
  </w:num>
  <w:num w:numId="9">
    <w:abstractNumId w:val="2"/>
    <w:lvlOverride w:ilvl="0">
      <w:startOverride w:val="1"/>
    </w:lvlOverride>
  </w:num>
  <w:num w:numId="10">
    <w:abstractNumId w:val="2"/>
    <w:lvlOverride w:ilvl="0">
      <w:startOverride w:val="1"/>
    </w:lvlOverride>
  </w:num>
  <w:num w:numId="11">
    <w:abstractNumId w:val="2"/>
  </w:num>
  <w:num w:numId="12">
    <w:abstractNumId w:val="2"/>
  </w:num>
  <w:num w:numId="13">
    <w:abstractNumId w:val="2"/>
    <w:lvlOverride w:ilvl="0">
      <w:startOverride w:val="1"/>
    </w:lvlOverride>
  </w:num>
  <w:num w:numId="14">
    <w:abstractNumId w:val="2"/>
  </w:num>
  <w:num w:numId="15">
    <w:abstractNumId w:val="2"/>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2"/>
    <w:lvlOverride w:ilvl="0">
      <w:startOverride w:val="1"/>
    </w:lvlOverride>
  </w:num>
  <w:num w:numId="24">
    <w:abstractNumId w:val="0"/>
  </w:num>
  <w:num w:numId="25">
    <w:abstractNumId w:val="1"/>
  </w:num>
  <w:num w:numId="26">
    <w:abstractNumId w:val="6"/>
  </w:num>
  <w:num w:numId="27">
    <w:abstractNumId w:val="9"/>
  </w:num>
  <w:num w:numId="28">
    <w:abstractNumId w:val="8"/>
  </w:num>
  <w:num w:numId="29">
    <w:abstractNumId w:val="8"/>
  </w:num>
  <w:num w:numId="30">
    <w:abstractNumId w:val="11"/>
  </w:num>
  <w:num w:numId="31">
    <w:abstractNumId w:val="7"/>
  </w:num>
  <w:num w:numId="32">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812"/>
    <w:rsid w:val="00006833"/>
    <w:rsid w:val="00010DE9"/>
    <w:rsid w:val="00012B1B"/>
    <w:rsid w:val="00021950"/>
    <w:rsid w:val="00024BC0"/>
    <w:rsid w:val="00027660"/>
    <w:rsid w:val="00031996"/>
    <w:rsid w:val="00040410"/>
    <w:rsid w:val="00050C97"/>
    <w:rsid w:val="0006746F"/>
    <w:rsid w:val="00067D66"/>
    <w:rsid w:val="00087FD3"/>
    <w:rsid w:val="00097958"/>
    <w:rsid w:val="000A25D7"/>
    <w:rsid w:val="000A704D"/>
    <w:rsid w:val="000C0E04"/>
    <w:rsid w:val="000C2811"/>
    <w:rsid w:val="000C28B7"/>
    <w:rsid w:val="000C584D"/>
    <w:rsid w:val="000D1144"/>
    <w:rsid w:val="000D7A1E"/>
    <w:rsid w:val="000E3EF3"/>
    <w:rsid w:val="000F7D68"/>
    <w:rsid w:val="000F7F2D"/>
    <w:rsid w:val="00100B34"/>
    <w:rsid w:val="00102930"/>
    <w:rsid w:val="00121424"/>
    <w:rsid w:val="0014498F"/>
    <w:rsid w:val="00150D56"/>
    <w:rsid w:val="00156CB7"/>
    <w:rsid w:val="00164766"/>
    <w:rsid w:val="00170E39"/>
    <w:rsid w:val="0017330F"/>
    <w:rsid w:val="001765CF"/>
    <w:rsid w:val="00184614"/>
    <w:rsid w:val="001A332A"/>
    <w:rsid w:val="001A4B23"/>
    <w:rsid w:val="001C5093"/>
    <w:rsid w:val="001E1E47"/>
    <w:rsid w:val="001E7375"/>
    <w:rsid w:val="00211A44"/>
    <w:rsid w:val="00242E4D"/>
    <w:rsid w:val="00251EC5"/>
    <w:rsid w:val="00274E79"/>
    <w:rsid w:val="002866AA"/>
    <w:rsid w:val="002978B9"/>
    <w:rsid w:val="002A3597"/>
    <w:rsid w:val="002A711E"/>
    <w:rsid w:val="002B019D"/>
    <w:rsid w:val="002B424B"/>
    <w:rsid w:val="002E1DCA"/>
    <w:rsid w:val="002F05EE"/>
    <w:rsid w:val="002F13E0"/>
    <w:rsid w:val="002F4370"/>
    <w:rsid w:val="00303B41"/>
    <w:rsid w:val="003063C6"/>
    <w:rsid w:val="00316035"/>
    <w:rsid w:val="0032691E"/>
    <w:rsid w:val="0034474E"/>
    <w:rsid w:val="0034712B"/>
    <w:rsid w:val="00351D52"/>
    <w:rsid w:val="00364CE6"/>
    <w:rsid w:val="00365F84"/>
    <w:rsid w:val="00370B95"/>
    <w:rsid w:val="00394842"/>
    <w:rsid w:val="003A060C"/>
    <w:rsid w:val="003A273A"/>
    <w:rsid w:val="003B0EA6"/>
    <w:rsid w:val="003B7DAB"/>
    <w:rsid w:val="003C2078"/>
    <w:rsid w:val="003D5D45"/>
    <w:rsid w:val="003E015E"/>
    <w:rsid w:val="003F056F"/>
    <w:rsid w:val="00413F82"/>
    <w:rsid w:val="00420543"/>
    <w:rsid w:val="0043011E"/>
    <w:rsid w:val="00430253"/>
    <w:rsid w:val="00484A6E"/>
    <w:rsid w:val="004A07A5"/>
    <w:rsid w:val="004B4E81"/>
    <w:rsid w:val="004B73AF"/>
    <w:rsid w:val="004E0C65"/>
    <w:rsid w:val="004E5080"/>
    <w:rsid w:val="004F043E"/>
    <w:rsid w:val="004F7042"/>
    <w:rsid w:val="00512014"/>
    <w:rsid w:val="00530D26"/>
    <w:rsid w:val="00540A6E"/>
    <w:rsid w:val="005439DB"/>
    <w:rsid w:val="00543A61"/>
    <w:rsid w:val="00553A4B"/>
    <w:rsid w:val="00566C2F"/>
    <w:rsid w:val="0057111C"/>
    <w:rsid w:val="00573941"/>
    <w:rsid w:val="00575788"/>
    <w:rsid w:val="00582869"/>
    <w:rsid w:val="00590F43"/>
    <w:rsid w:val="005A1561"/>
    <w:rsid w:val="005A45AF"/>
    <w:rsid w:val="005A766C"/>
    <w:rsid w:val="005B3A08"/>
    <w:rsid w:val="005D0073"/>
    <w:rsid w:val="005E0BF3"/>
    <w:rsid w:val="00631158"/>
    <w:rsid w:val="006628C3"/>
    <w:rsid w:val="006643A9"/>
    <w:rsid w:val="00665F76"/>
    <w:rsid w:val="00671435"/>
    <w:rsid w:val="00685DC2"/>
    <w:rsid w:val="0069611D"/>
    <w:rsid w:val="006C0706"/>
    <w:rsid w:val="006C18D0"/>
    <w:rsid w:val="006E2BE5"/>
    <w:rsid w:val="006E5668"/>
    <w:rsid w:val="006F4315"/>
    <w:rsid w:val="006F5F31"/>
    <w:rsid w:val="00701E5F"/>
    <w:rsid w:val="00703CB0"/>
    <w:rsid w:val="00712A47"/>
    <w:rsid w:val="00712C01"/>
    <w:rsid w:val="00730125"/>
    <w:rsid w:val="00741DAC"/>
    <w:rsid w:val="00751B6B"/>
    <w:rsid w:val="00760615"/>
    <w:rsid w:val="0076714F"/>
    <w:rsid w:val="00786468"/>
    <w:rsid w:val="00790135"/>
    <w:rsid w:val="007B0437"/>
    <w:rsid w:val="007B1812"/>
    <w:rsid w:val="007C1CCA"/>
    <w:rsid w:val="007E3B78"/>
    <w:rsid w:val="00813CF8"/>
    <w:rsid w:val="008141A0"/>
    <w:rsid w:val="00834663"/>
    <w:rsid w:val="00835A21"/>
    <w:rsid w:val="00846882"/>
    <w:rsid w:val="008560B4"/>
    <w:rsid w:val="00862FC9"/>
    <w:rsid w:val="00877B6F"/>
    <w:rsid w:val="00882794"/>
    <w:rsid w:val="008A422C"/>
    <w:rsid w:val="008B2772"/>
    <w:rsid w:val="008C34C8"/>
    <w:rsid w:val="008C577F"/>
    <w:rsid w:val="008C7B18"/>
    <w:rsid w:val="008E1043"/>
    <w:rsid w:val="008E31BF"/>
    <w:rsid w:val="009031FC"/>
    <w:rsid w:val="00903E3C"/>
    <w:rsid w:val="00910833"/>
    <w:rsid w:val="00931134"/>
    <w:rsid w:val="009422B3"/>
    <w:rsid w:val="00944F26"/>
    <w:rsid w:val="0095073E"/>
    <w:rsid w:val="00955A01"/>
    <w:rsid w:val="009755EB"/>
    <w:rsid w:val="00976333"/>
    <w:rsid w:val="009A53EC"/>
    <w:rsid w:val="009B0720"/>
    <w:rsid w:val="009C1B6C"/>
    <w:rsid w:val="009C6BB9"/>
    <w:rsid w:val="009D1BEB"/>
    <w:rsid w:val="009D1E1E"/>
    <w:rsid w:val="009D61F3"/>
    <w:rsid w:val="009D7966"/>
    <w:rsid w:val="009E70D4"/>
    <w:rsid w:val="00A00128"/>
    <w:rsid w:val="00A06C13"/>
    <w:rsid w:val="00A2118D"/>
    <w:rsid w:val="00A22FB3"/>
    <w:rsid w:val="00A31F3F"/>
    <w:rsid w:val="00A41E95"/>
    <w:rsid w:val="00A44DB0"/>
    <w:rsid w:val="00A65A5F"/>
    <w:rsid w:val="00A663E9"/>
    <w:rsid w:val="00A83C8D"/>
    <w:rsid w:val="00AA1BEB"/>
    <w:rsid w:val="00AD515C"/>
    <w:rsid w:val="00AF2A3B"/>
    <w:rsid w:val="00B24C17"/>
    <w:rsid w:val="00B26AF6"/>
    <w:rsid w:val="00B329AA"/>
    <w:rsid w:val="00B46DF1"/>
    <w:rsid w:val="00B50783"/>
    <w:rsid w:val="00B53569"/>
    <w:rsid w:val="00B75F94"/>
    <w:rsid w:val="00B978A9"/>
    <w:rsid w:val="00BA7370"/>
    <w:rsid w:val="00BB4234"/>
    <w:rsid w:val="00BC5D09"/>
    <w:rsid w:val="00BF7611"/>
    <w:rsid w:val="00C059AA"/>
    <w:rsid w:val="00C37F61"/>
    <w:rsid w:val="00C50330"/>
    <w:rsid w:val="00C67388"/>
    <w:rsid w:val="00C704C1"/>
    <w:rsid w:val="00C814CC"/>
    <w:rsid w:val="00C95CC0"/>
    <w:rsid w:val="00CA2FE6"/>
    <w:rsid w:val="00CA4ACE"/>
    <w:rsid w:val="00CB2387"/>
    <w:rsid w:val="00CB2E9F"/>
    <w:rsid w:val="00CD5D19"/>
    <w:rsid w:val="00CD7BFC"/>
    <w:rsid w:val="00CF5C9C"/>
    <w:rsid w:val="00D15CB5"/>
    <w:rsid w:val="00D2059E"/>
    <w:rsid w:val="00D2598F"/>
    <w:rsid w:val="00D33A29"/>
    <w:rsid w:val="00D34C23"/>
    <w:rsid w:val="00D37357"/>
    <w:rsid w:val="00D45AF9"/>
    <w:rsid w:val="00D64F8D"/>
    <w:rsid w:val="00D669C8"/>
    <w:rsid w:val="00D74AD1"/>
    <w:rsid w:val="00D926F5"/>
    <w:rsid w:val="00DA3C89"/>
    <w:rsid w:val="00DB0C18"/>
    <w:rsid w:val="00DB175B"/>
    <w:rsid w:val="00DB4DF9"/>
    <w:rsid w:val="00DC6C72"/>
    <w:rsid w:val="00DD08C8"/>
    <w:rsid w:val="00DD4869"/>
    <w:rsid w:val="00DE1E12"/>
    <w:rsid w:val="00DE7946"/>
    <w:rsid w:val="00DF0FC1"/>
    <w:rsid w:val="00DF7492"/>
    <w:rsid w:val="00E05675"/>
    <w:rsid w:val="00E075CE"/>
    <w:rsid w:val="00E17A06"/>
    <w:rsid w:val="00E24242"/>
    <w:rsid w:val="00E36D39"/>
    <w:rsid w:val="00E40812"/>
    <w:rsid w:val="00E43E6D"/>
    <w:rsid w:val="00E4748F"/>
    <w:rsid w:val="00E61636"/>
    <w:rsid w:val="00E85ED4"/>
    <w:rsid w:val="00EA579C"/>
    <w:rsid w:val="00EA615F"/>
    <w:rsid w:val="00EA6425"/>
    <w:rsid w:val="00EB6A81"/>
    <w:rsid w:val="00ED28D7"/>
    <w:rsid w:val="00EE79CB"/>
    <w:rsid w:val="00EF1027"/>
    <w:rsid w:val="00EF6FC6"/>
    <w:rsid w:val="00F022A2"/>
    <w:rsid w:val="00F04E83"/>
    <w:rsid w:val="00F6154B"/>
    <w:rsid w:val="00F62514"/>
    <w:rsid w:val="00F76AE0"/>
    <w:rsid w:val="00F84077"/>
    <w:rsid w:val="00F905DC"/>
    <w:rsid w:val="00F969C4"/>
    <w:rsid w:val="00F97B49"/>
    <w:rsid w:val="00FD7B34"/>
    <w:rsid w:val="00FF31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4474E"/>
    <w:pPr>
      <w:spacing w:after="0" w:line="240" w:lineRule="auto"/>
    </w:pPr>
    <w:rPr>
      <w:rFonts w:ascii="Verdana" w:hAnsi="Verdana"/>
      <w:sz w:val="20"/>
    </w:rPr>
  </w:style>
  <w:style w:type="paragraph" w:styleId="Kop1">
    <w:name w:val="heading 1"/>
    <w:basedOn w:val="ETStandaard"/>
    <w:next w:val="ETStandaard"/>
    <w:link w:val="Kop1Char"/>
    <w:qFormat/>
    <w:rsid w:val="0034712B"/>
    <w:pPr>
      <w:keepNext/>
      <w:pageBreakBefore/>
      <w:numPr>
        <w:numId w:val="6"/>
      </w:numPr>
      <w:spacing w:before="240" w:after="60"/>
      <w:outlineLvl w:val="0"/>
    </w:pPr>
    <w:rPr>
      <w:rFonts w:cs="Arial"/>
      <w:b/>
      <w:bCs/>
      <w:caps/>
      <w:color w:val="EA6E1F"/>
      <w:sz w:val="28"/>
      <w:szCs w:val="28"/>
    </w:rPr>
  </w:style>
  <w:style w:type="paragraph" w:styleId="Kop2">
    <w:name w:val="heading 2"/>
    <w:basedOn w:val="Standaard"/>
    <w:next w:val="Standaard"/>
    <w:link w:val="Kop2Char"/>
    <w:qFormat/>
    <w:rsid w:val="0034712B"/>
    <w:pPr>
      <w:keepNext/>
      <w:numPr>
        <w:ilvl w:val="1"/>
        <w:numId w:val="6"/>
      </w:numPr>
      <w:tabs>
        <w:tab w:val="left" w:pos="964"/>
      </w:tabs>
      <w:spacing w:before="240" w:after="60"/>
      <w:outlineLvl w:val="1"/>
    </w:pPr>
    <w:rPr>
      <w:rFonts w:eastAsia="Times New Roman" w:cs="Arial"/>
      <w:b/>
      <w:bCs/>
      <w:iCs/>
      <w:caps/>
      <w:color w:val="EA6E1F"/>
      <w:sz w:val="24"/>
      <w:szCs w:val="28"/>
      <w:lang w:eastAsia="nl-NL"/>
    </w:rPr>
  </w:style>
  <w:style w:type="paragraph" w:styleId="Kop3">
    <w:name w:val="heading 3"/>
    <w:basedOn w:val="ETStandaard"/>
    <w:next w:val="ETStandaard"/>
    <w:link w:val="Kop3Char"/>
    <w:qFormat/>
    <w:rsid w:val="00EA615F"/>
    <w:pPr>
      <w:keepNext/>
      <w:numPr>
        <w:ilvl w:val="2"/>
        <w:numId w:val="6"/>
      </w:numPr>
      <w:spacing w:before="240" w:after="60"/>
      <w:outlineLvl w:val="2"/>
    </w:pPr>
    <w:rPr>
      <w:rFonts w:cs="Arial"/>
      <w:b/>
      <w:bCs/>
      <w:szCs w:val="26"/>
    </w:rPr>
  </w:style>
  <w:style w:type="paragraph" w:styleId="Kop4">
    <w:name w:val="heading 4"/>
    <w:basedOn w:val="Standaard"/>
    <w:next w:val="Standaard"/>
    <w:link w:val="Kop4Char"/>
    <w:uiPriority w:val="9"/>
    <w:unhideWhenUsed/>
    <w:qFormat/>
    <w:rsid w:val="00EA615F"/>
    <w:pPr>
      <w:keepNext/>
      <w:keepLines/>
      <w:outlineLvl w:val="3"/>
    </w:pPr>
    <w:rPr>
      <w:rFonts w:eastAsiaTheme="majorEastAsia" w:cstheme="majorBidi"/>
      <w:b/>
      <w:bCs/>
      <w:i/>
      <w:iCs/>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TStandaard">
    <w:name w:val="ET_Standaard"/>
    <w:basedOn w:val="Standaard"/>
    <w:link w:val="ETStandaardChar"/>
    <w:qFormat/>
    <w:rsid w:val="00EF6FC6"/>
    <w:rPr>
      <w:rFonts w:eastAsia="Times New Roman" w:cs="Times New Roman"/>
      <w:szCs w:val="24"/>
      <w:lang w:eastAsia="nl-NL"/>
    </w:rPr>
  </w:style>
  <w:style w:type="paragraph" w:customStyle="1" w:styleId="ETAfbeelding">
    <w:name w:val="ET_Afbeelding"/>
    <w:basedOn w:val="ETStandaard"/>
    <w:qFormat/>
    <w:rsid w:val="00EF6FC6"/>
    <w:rPr>
      <w:b/>
      <w:i/>
      <w:sz w:val="16"/>
    </w:rPr>
  </w:style>
  <w:style w:type="paragraph" w:customStyle="1" w:styleId="ETBullets">
    <w:name w:val="ET_Bullets"/>
    <w:basedOn w:val="ETStandaard"/>
    <w:qFormat/>
    <w:rsid w:val="000A704D"/>
    <w:pPr>
      <w:numPr>
        <w:numId w:val="3"/>
      </w:numPr>
      <w:tabs>
        <w:tab w:val="left" w:pos="284"/>
      </w:tabs>
      <w:ind w:left="568" w:hanging="284"/>
    </w:pPr>
  </w:style>
  <w:style w:type="paragraph" w:customStyle="1" w:styleId="ETNummers">
    <w:name w:val="ET_Nummers"/>
    <w:basedOn w:val="ETStandaard"/>
    <w:rsid w:val="00EF6FC6"/>
    <w:pPr>
      <w:numPr>
        <w:numId w:val="1"/>
      </w:numPr>
    </w:pPr>
  </w:style>
  <w:style w:type="paragraph" w:customStyle="1" w:styleId="ETOpsomming">
    <w:name w:val="ET_Opsomming"/>
    <w:basedOn w:val="ETStandaard"/>
    <w:qFormat/>
    <w:rsid w:val="00EF6FC6"/>
    <w:pPr>
      <w:numPr>
        <w:numId w:val="2"/>
      </w:numPr>
    </w:pPr>
  </w:style>
  <w:style w:type="character" w:customStyle="1" w:styleId="Kop1Char">
    <w:name w:val="Kop 1 Char"/>
    <w:basedOn w:val="Standaardalinea-lettertype"/>
    <w:link w:val="Kop1"/>
    <w:rsid w:val="0034712B"/>
    <w:rPr>
      <w:rFonts w:ascii="Verdana" w:eastAsia="Times New Roman" w:hAnsi="Verdana" w:cs="Arial"/>
      <w:b/>
      <w:bCs/>
      <w:caps/>
      <w:color w:val="EA6E1F"/>
      <w:sz w:val="28"/>
      <w:szCs w:val="28"/>
      <w:lang w:eastAsia="nl-NL"/>
    </w:rPr>
  </w:style>
  <w:style w:type="character" w:customStyle="1" w:styleId="Kop2Char">
    <w:name w:val="Kop 2 Char"/>
    <w:basedOn w:val="Standaardalinea-lettertype"/>
    <w:link w:val="Kop2"/>
    <w:rsid w:val="0034712B"/>
    <w:rPr>
      <w:rFonts w:ascii="Verdana" w:eastAsia="Times New Roman" w:hAnsi="Verdana" w:cs="Arial"/>
      <w:b/>
      <w:bCs/>
      <w:iCs/>
      <w:caps/>
      <w:color w:val="EA6E1F"/>
      <w:sz w:val="24"/>
      <w:szCs w:val="28"/>
      <w:lang w:eastAsia="nl-NL"/>
    </w:rPr>
  </w:style>
  <w:style w:type="character" w:customStyle="1" w:styleId="Kop3Char">
    <w:name w:val="Kop 3 Char"/>
    <w:basedOn w:val="Standaardalinea-lettertype"/>
    <w:link w:val="Kop3"/>
    <w:rsid w:val="00EA615F"/>
    <w:rPr>
      <w:rFonts w:ascii="Verdana" w:eastAsia="Times New Roman" w:hAnsi="Verdana" w:cs="Arial"/>
      <w:b/>
      <w:bCs/>
      <w:sz w:val="20"/>
      <w:szCs w:val="26"/>
      <w:lang w:eastAsia="nl-NL"/>
    </w:rPr>
  </w:style>
  <w:style w:type="paragraph" w:styleId="Ballontekst">
    <w:name w:val="Balloon Text"/>
    <w:basedOn w:val="Standaard"/>
    <w:link w:val="BallontekstChar"/>
    <w:uiPriority w:val="99"/>
    <w:semiHidden/>
    <w:unhideWhenUsed/>
    <w:rsid w:val="002B019D"/>
    <w:rPr>
      <w:rFonts w:ascii="Tahoma" w:hAnsi="Tahoma" w:cs="Tahoma"/>
      <w:sz w:val="16"/>
      <w:szCs w:val="16"/>
    </w:rPr>
  </w:style>
  <w:style w:type="character" w:customStyle="1" w:styleId="BallontekstChar">
    <w:name w:val="Ballontekst Char"/>
    <w:basedOn w:val="Standaardalinea-lettertype"/>
    <w:link w:val="Ballontekst"/>
    <w:uiPriority w:val="99"/>
    <w:semiHidden/>
    <w:rsid w:val="002B019D"/>
    <w:rPr>
      <w:rFonts w:ascii="Tahoma" w:hAnsi="Tahoma" w:cs="Tahoma"/>
      <w:sz w:val="16"/>
      <w:szCs w:val="16"/>
    </w:rPr>
  </w:style>
  <w:style w:type="paragraph" w:styleId="Koptekst">
    <w:name w:val="header"/>
    <w:basedOn w:val="Standaard"/>
    <w:link w:val="KoptekstChar"/>
    <w:uiPriority w:val="99"/>
    <w:semiHidden/>
    <w:unhideWhenUsed/>
    <w:rsid w:val="009D7966"/>
    <w:pPr>
      <w:tabs>
        <w:tab w:val="center" w:pos="4536"/>
        <w:tab w:val="right" w:pos="9072"/>
      </w:tabs>
    </w:pPr>
  </w:style>
  <w:style w:type="character" w:customStyle="1" w:styleId="KoptekstChar">
    <w:name w:val="Koptekst Char"/>
    <w:basedOn w:val="Standaardalinea-lettertype"/>
    <w:link w:val="Koptekst"/>
    <w:uiPriority w:val="99"/>
    <w:semiHidden/>
    <w:rsid w:val="009D7966"/>
    <w:rPr>
      <w:rFonts w:ascii="Verdana" w:hAnsi="Verdana"/>
      <w:sz w:val="20"/>
    </w:rPr>
  </w:style>
  <w:style w:type="paragraph" w:styleId="Voettekst">
    <w:name w:val="footer"/>
    <w:basedOn w:val="Standaard"/>
    <w:link w:val="VoettekstChar"/>
    <w:uiPriority w:val="99"/>
    <w:semiHidden/>
    <w:unhideWhenUsed/>
    <w:rsid w:val="009D7966"/>
    <w:pPr>
      <w:tabs>
        <w:tab w:val="center" w:pos="4536"/>
        <w:tab w:val="right" w:pos="9072"/>
      </w:tabs>
    </w:pPr>
  </w:style>
  <w:style w:type="character" w:customStyle="1" w:styleId="VoettekstChar">
    <w:name w:val="Voettekst Char"/>
    <w:basedOn w:val="Standaardalinea-lettertype"/>
    <w:link w:val="Voettekst"/>
    <w:uiPriority w:val="99"/>
    <w:semiHidden/>
    <w:rsid w:val="009D7966"/>
    <w:rPr>
      <w:rFonts w:ascii="Verdana" w:hAnsi="Verdana"/>
      <w:sz w:val="20"/>
    </w:rPr>
  </w:style>
  <w:style w:type="paragraph" w:styleId="Inhopg1">
    <w:name w:val="toc 1"/>
    <w:basedOn w:val="Standaard"/>
    <w:next w:val="Standaard"/>
    <w:autoRedefine/>
    <w:uiPriority w:val="39"/>
    <w:unhideWhenUsed/>
    <w:rsid w:val="00EA615F"/>
    <w:pPr>
      <w:tabs>
        <w:tab w:val="left" w:pos="425"/>
        <w:tab w:val="right" w:leader="dot" w:pos="8505"/>
      </w:tabs>
      <w:spacing w:before="120" w:after="120"/>
    </w:pPr>
    <w:rPr>
      <w:b/>
      <w:caps/>
    </w:rPr>
  </w:style>
  <w:style w:type="paragraph" w:styleId="Inhopg2">
    <w:name w:val="toc 2"/>
    <w:basedOn w:val="Standaard"/>
    <w:next w:val="Standaard"/>
    <w:autoRedefine/>
    <w:uiPriority w:val="39"/>
    <w:unhideWhenUsed/>
    <w:rsid w:val="00EA615F"/>
    <w:pPr>
      <w:tabs>
        <w:tab w:val="left" w:pos="709"/>
        <w:tab w:val="right" w:leader="dot" w:pos="8505"/>
      </w:tabs>
      <w:spacing w:before="120" w:after="60"/>
    </w:pPr>
    <w:rPr>
      <w:rFonts w:eastAsiaTheme="minorEastAsia"/>
      <w:b/>
      <w:noProof/>
      <w:lang w:eastAsia="nl-NL"/>
    </w:rPr>
  </w:style>
  <w:style w:type="character" w:styleId="Hyperlink">
    <w:name w:val="Hyperlink"/>
    <w:basedOn w:val="Standaardalinea-lettertype"/>
    <w:uiPriority w:val="99"/>
    <w:unhideWhenUsed/>
    <w:rsid w:val="00AF2A3B"/>
    <w:rPr>
      <w:color w:val="0000FF" w:themeColor="hyperlink"/>
      <w:u w:val="single"/>
    </w:rPr>
  </w:style>
  <w:style w:type="paragraph" w:customStyle="1" w:styleId="ETInhoud">
    <w:name w:val="ET_Inhoud"/>
    <w:basedOn w:val="ETStandaard"/>
    <w:qFormat/>
    <w:rsid w:val="00566C2F"/>
    <w:rPr>
      <w:b/>
      <w:color w:val="EA6E1F"/>
      <w:sz w:val="32"/>
    </w:rPr>
  </w:style>
  <w:style w:type="paragraph" w:styleId="Inhopg3">
    <w:name w:val="toc 3"/>
    <w:basedOn w:val="Standaard"/>
    <w:next w:val="Standaard"/>
    <w:autoRedefine/>
    <w:uiPriority w:val="39"/>
    <w:unhideWhenUsed/>
    <w:rsid w:val="007B0437"/>
    <w:pPr>
      <w:tabs>
        <w:tab w:val="right" w:leader="dot" w:pos="8505"/>
      </w:tabs>
    </w:pPr>
  </w:style>
  <w:style w:type="character" w:customStyle="1" w:styleId="Kop4Char">
    <w:name w:val="Kop 4 Char"/>
    <w:basedOn w:val="Standaardalinea-lettertype"/>
    <w:link w:val="Kop4"/>
    <w:uiPriority w:val="9"/>
    <w:rsid w:val="00EA615F"/>
    <w:rPr>
      <w:rFonts w:ascii="Verdana" w:eastAsiaTheme="majorEastAsia" w:hAnsi="Verdana" w:cstheme="majorBidi"/>
      <w:b/>
      <w:bCs/>
      <w:i/>
      <w:iCs/>
      <w:sz w:val="20"/>
      <w:u w:val="single"/>
    </w:rPr>
  </w:style>
  <w:style w:type="paragraph" w:customStyle="1" w:styleId="ETVoettekst">
    <w:name w:val="ET_Voettekst"/>
    <w:basedOn w:val="ETStandaard"/>
    <w:link w:val="ETVoettekstChar"/>
    <w:qFormat/>
    <w:rsid w:val="006E2BE5"/>
    <w:pPr>
      <w:tabs>
        <w:tab w:val="center" w:pos="4253"/>
        <w:tab w:val="right" w:pos="8505"/>
      </w:tabs>
    </w:pPr>
    <w:rPr>
      <w:noProof/>
      <w:sz w:val="16"/>
    </w:rPr>
  </w:style>
  <w:style w:type="character" w:customStyle="1" w:styleId="ETStandaardChar">
    <w:name w:val="ET_Standaard Char"/>
    <w:basedOn w:val="Standaardalinea-lettertype"/>
    <w:link w:val="ETStandaard"/>
    <w:rsid w:val="006E2BE5"/>
    <w:rPr>
      <w:rFonts w:ascii="Verdana" w:eastAsia="Times New Roman" w:hAnsi="Verdana" w:cs="Times New Roman"/>
      <w:sz w:val="20"/>
      <w:szCs w:val="24"/>
      <w:lang w:eastAsia="nl-NL"/>
    </w:rPr>
  </w:style>
  <w:style w:type="character" w:customStyle="1" w:styleId="ETVoettekstChar">
    <w:name w:val="ET_Voettekst Char"/>
    <w:basedOn w:val="ETStandaardChar"/>
    <w:link w:val="ETVoettekst"/>
    <w:rsid w:val="006E2BE5"/>
    <w:rPr>
      <w:rFonts w:ascii="Verdana" w:eastAsia="Times New Roman" w:hAnsi="Verdana" w:cs="Times New Roman"/>
      <w:noProof/>
      <w:sz w:val="16"/>
      <w:szCs w:val="24"/>
      <w:lang w:eastAsia="nl-NL"/>
    </w:rPr>
  </w:style>
  <w:style w:type="paragraph" w:customStyle="1" w:styleId="ETTitel">
    <w:name w:val="ET_Titel"/>
    <w:basedOn w:val="ETStandaard"/>
    <w:link w:val="ETTitelChar"/>
    <w:qFormat/>
    <w:rsid w:val="00D2059E"/>
    <w:rPr>
      <w:b/>
      <w:caps/>
      <w:sz w:val="28"/>
    </w:rPr>
  </w:style>
  <w:style w:type="character" w:customStyle="1" w:styleId="ETTitelChar">
    <w:name w:val="ET_Titel Char"/>
    <w:basedOn w:val="ETStandaardChar"/>
    <w:link w:val="ETTitel"/>
    <w:rsid w:val="00D2059E"/>
    <w:rPr>
      <w:rFonts w:ascii="Verdana" w:eastAsia="Times New Roman" w:hAnsi="Verdana" w:cs="Times New Roman"/>
      <w:b/>
      <w:caps/>
      <w:sz w:val="28"/>
      <w:szCs w:val="24"/>
      <w:lang w:eastAsia="nl-NL"/>
    </w:rPr>
  </w:style>
  <w:style w:type="paragraph" w:customStyle="1" w:styleId="ETTitel2">
    <w:name w:val="ET_Titel_2"/>
    <w:basedOn w:val="ETTitel"/>
    <w:link w:val="ETTitel2Char"/>
    <w:qFormat/>
    <w:rsid w:val="0034474E"/>
    <w:rPr>
      <w:sz w:val="36"/>
    </w:rPr>
  </w:style>
  <w:style w:type="character" w:customStyle="1" w:styleId="ETTitel2Char">
    <w:name w:val="ET_Titel_2 Char"/>
    <w:basedOn w:val="ETTitelChar"/>
    <w:link w:val="ETTitel2"/>
    <w:rsid w:val="0034474E"/>
    <w:rPr>
      <w:rFonts w:ascii="Verdana" w:eastAsia="Times New Roman" w:hAnsi="Verdana" w:cs="Times New Roman"/>
      <w:b/>
      <w:caps/>
      <w:sz w:val="36"/>
      <w:szCs w:val="24"/>
      <w:lang w:eastAsia="nl-NL"/>
    </w:rPr>
  </w:style>
  <w:style w:type="paragraph" w:styleId="Lijstalinea">
    <w:name w:val="List Paragraph"/>
    <w:basedOn w:val="Standaard"/>
    <w:uiPriority w:val="34"/>
    <w:qFormat/>
    <w:rsid w:val="00910833"/>
    <w:pPr>
      <w:ind w:left="720"/>
      <w:contextualSpacing/>
    </w:pPr>
    <w:rPr>
      <w:rFonts w:eastAsia="Calibri" w:cs="Times New Roman"/>
    </w:rPr>
  </w:style>
  <w:style w:type="character" w:styleId="GevolgdeHyperlink">
    <w:name w:val="FollowedHyperlink"/>
    <w:basedOn w:val="Standaardalinea-lettertype"/>
    <w:uiPriority w:val="99"/>
    <w:semiHidden/>
    <w:unhideWhenUsed/>
    <w:rsid w:val="00D45AF9"/>
    <w:rPr>
      <w:color w:val="800080" w:themeColor="followedHyperlink"/>
      <w:u w:val="single"/>
    </w:rPr>
  </w:style>
  <w:style w:type="paragraph" w:customStyle="1" w:styleId="Bedragregel">
    <w:name w:val="Bedrag_regel"/>
    <w:basedOn w:val="Standaard"/>
    <w:next w:val="Standaard"/>
    <w:rsid w:val="00E40812"/>
    <w:pPr>
      <w:numPr>
        <w:numId w:val="32"/>
      </w:numPr>
      <w:tabs>
        <w:tab w:val="right" w:pos="8505"/>
      </w:tabs>
      <w:ind w:left="851"/>
    </w:pPr>
    <w:rPr>
      <w:rFonts w:eastAsia="Times New Roman" w:cs="Times New Roman"/>
      <w:bCs/>
      <w:szCs w:val="20"/>
      <w:lang w:eastAsia="nl-NL"/>
    </w:rPr>
  </w:style>
  <w:style w:type="numbering" w:customStyle="1" w:styleId="Bedragregels">
    <w:name w:val="Bedrag_regels"/>
    <w:rsid w:val="00E4081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64044">
      <w:bodyDiv w:val="1"/>
      <w:marLeft w:val="0"/>
      <w:marRight w:val="0"/>
      <w:marTop w:val="0"/>
      <w:marBottom w:val="0"/>
      <w:divBdr>
        <w:top w:val="none" w:sz="0" w:space="0" w:color="auto"/>
        <w:left w:val="none" w:sz="0" w:space="0" w:color="auto"/>
        <w:bottom w:val="none" w:sz="0" w:space="0" w:color="auto"/>
        <w:right w:val="none" w:sz="0" w:space="0" w:color="auto"/>
      </w:divBdr>
    </w:div>
    <w:div w:id="144712782">
      <w:bodyDiv w:val="1"/>
      <w:marLeft w:val="0"/>
      <w:marRight w:val="0"/>
      <w:marTop w:val="0"/>
      <w:marBottom w:val="0"/>
      <w:divBdr>
        <w:top w:val="none" w:sz="0" w:space="0" w:color="auto"/>
        <w:left w:val="none" w:sz="0" w:space="0" w:color="auto"/>
        <w:bottom w:val="none" w:sz="0" w:space="0" w:color="auto"/>
        <w:right w:val="none" w:sz="0" w:space="0" w:color="auto"/>
      </w:divBdr>
    </w:div>
    <w:div w:id="160318770">
      <w:bodyDiv w:val="1"/>
      <w:marLeft w:val="0"/>
      <w:marRight w:val="0"/>
      <w:marTop w:val="0"/>
      <w:marBottom w:val="0"/>
      <w:divBdr>
        <w:top w:val="none" w:sz="0" w:space="0" w:color="auto"/>
        <w:left w:val="none" w:sz="0" w:space="0" w:color="auto"/>
        <w:bottom w:val="none" w:sz="0" w:space="0" w:color="auto"/>
        <w:right w:val="none" w:sz="0" w:space="0" w:color="auto"/>
      </w:divBdr>
    </w:div>
    <w:div w:id="281882588">
      <w:bodyDiv w:val="1"/>
      <w:marLeft w:val="0"/>
      <w:marRight w:val="0"/>
      <w:marTop w:val="0"/>
      <w:marBottom w:val="0"/>
      <w:divBdr>
        <w:top w:val="none" w:sz="0" w:space="0" w:color="auto"/>
        <w:left w:val="none" w:sz="0" w:space="0" w:color="auto"/>
        <w:bottom w:val="none" w:sz="0" w:space="0" w:color="auto"/>
        <w:right w:val="none" w:sz="0" w:space="0" w:color="auto"/>
      </w:divBdr>
    </w:div>
    <w:div w:id="289557731">
      <w:bodyDiv w:val="1"/>
      <w:marLeft w:val="0"/>
      <w:marRight w:val="0"/>
      <w:marTop w:val="0"/>
      <w:marBottom w:val="0"/>
      <w:divBdr>
        <w:top w:val="none" w:sz="0" w:space="0" w:color="auto"/>
        <w:left w:val="none" w:sz="0" w:space="0" w:color="auto"/>
        <w:bottom w:val="none" w:sz="0" w:space="0" w:color="auto"/>
        <w:right w:val="none" w:sz="0" w:space="0" w:color="auto"/>
      </w:divBdr>
    </w:div>
    <w:div w:id="316612088">
      <w:bodyDiv w:val="1"/>
      <w:marLeft w:val="0"/>
      <w:marRight w:val="0"/>
      <w:marTop w:val="0"/>
      <w:marBottom w:val="0"/>
      <w:divBdr>
        <w:top w:val="none" w:sz="0" w:space="0" w:color="auto"/>
        <w:left w:val="none" w:sz="0" w:space="0" w:color="auto"/>
        <w:bottom w:val="none" w:sz="0" w:space="0" w:color="auto"/>
        <w:right w:val="none" w:sz="0" w:space="0" w:color="auto"/>
      </w:divBdr>
      <w:divsChild>
        <w:div w:id="151870527">
          <w:marLeft w:val="0"/>
          <w:marRight w:val="0"/>
          <w:marTop w:val="0"/>
          <w:marBottom w:val="0"/>
          <w:divBdr>
            <w:top w:val="none" w:sz="0" w:space="0" w:color="auto"/>
            <w:left w:val="none" w:sz="0" w:space="0" w:color="auto"/>
            <w:bottom w:val="none" w:sz="0" w:space="0" w:color="auto"/>
            <w:right w:val="none" w:sz="0" w:space="0" w:color="auto"/>
          </w:divBdr>
          <w:divsChild>
            <w:div w:id="470831223">
              <w:marLeft w:val="0"/>
              <w:marRight w:val="0"/>
              <w:marTop w:val="0"/>
              <w:marBottom w:val="0"/>
              <w:divBdr>
                <w:top w:val="none" w:sz="0" w:space="0" w:color="auto"/>
                <w:left w:val="none" w:sz="0" w:space="0" w:color="auto"/>
                <w:bottom w:val="none" w:sz="0" w:space="0" w:color="auto"/>
                <w:right w:val="none" w:sz="0" w:space="0" w:color="auto"/>
              </w:divBdr>
              <w:divsChild>
                <w:div w:id="1013414511">
                  <w:marLeft w:val="0"/>
                  <w:marRight w:val="0"/>
                  <w:marTop w:val="0"/>
                  <w:marBottom w:val="0"/>
                  <w:divBdr>
                    <w:top w:val="none" w:sz="0" w:space="0" w:color="auto"/>
                    <w:left w:val="none" w:sz="0" w:space="0" w:color="auto"/>
                    <w:bottom w:val="none" w:sz="0" w:space="0" w:color="auto"/>
                    <w:right w:val="none" w:sz="0" w:space="0" w:color="auto"/>
                  </w:divBdr>
                  <w:divsChild>
                    <w:div w:id="1024328926">
                      <w:marLeft w:val="0"/>
                      <w:marRight w:val="0"/>
                      <w:marTop w:val="0"/>
                      <w:marBottom w:val="0"/>
                      <w:divBdr>
                        <w:top w:val="none" w:sz="0" w:space="0" w:color="auto"/>
                        <w:left w:val="none" w:sz="0" w:space="0" w:color="auto"/>
                        <w:bottom w:val="none" w:sz="0" w:space="0" w:color="auto"/>
                        <w:right w:val="none" w:sz="0" w:space="0" w:color="auto"/>
                      </w:divBdr>
                      <w:divsChild>
                        <w:div w:id="420031529">
                          <w:marLeft w:val="0"/>
                          <w:marRight w:val="0"/>
                          <w:marTop w:val="0"/>
                          <w:marBottom w:val="0"/>
                          <w:divBdr>
                            <w:top w:val="none" w:sz="0" w:space="0" w:color="auto"/>
                            <w:left w:val="none" w:sz="0" w:space="0" w:color="auto"/>
                            <w:bottom w:val="none" w:sz="0" w:space="0" w:color="auto"/>
                            <w:right w:val="none" w:sz="0" w:space="0" w:color="auto"/>
                          </w:divBdr>
                          <w:divsChild>
                            <w:div w:id="886376659">
                              <w:marLeft w:val="30"/>
                              <w:marRight w:val="0"/>
                              <w:marTop w:val="525"/>
                              <w:marBottom w:val="0"/>
                              <w:divBdr>
                                <w:top w:val="none" w:sz="0" w:space="0" w:color="auto"/>
                                <w:left w:val="none" w:sz="0" w:space="0" w:color="auto"/>
                                <w:bottom w:val="none" w:sz="0" w:space="0" w:color="auto"/>
                                <w:right w:val="none" w:sz="0" w:space="0" w:color="auto"/>
                              </w:divBdr>
                              <w:divsChild>
                                <w:div w:id="792946249">
                                  <w:marLeft w:val="0"/>
                                  <w:marRight w:val="0"/>
                                  <w:marTop w:val="0"/>
                                  <w:marBottom w:val="0"/>
                                  <w:divBdr>
                                    <w:top w:val="none" w:sz="0" w:space="0" w:color="auto"/>
                                    <w:left w:val="none" w:sz="0" w:space="0" w:color="auto"/>
                                    <w:bottom w:val="none" w:sz="0" w:space="0" w:color="auto"/>
                                    <w:right w:val="none" w:sz="0" w:space="0" w:color="auto"/>
                                  </w:divBdr>
                                  <w:divsChild>
                                    <w:div w:id="105078758">
                                      <w:marLeft w:val="0"/>
                                      <w:marRight w:val="0"/>
                                      <w:marTop w:val="0"/>
                                      <w:marBottom w:val="0"/>
                                      <w:divBdr>
                                        <w:top w:val="none" w:sz="0" w:space="0" w:color="auto"/>
                                        <w:left w:val="none" w:sz="0" w:space="0" w:color="auto"/>
                                        <w:bottom w:val="none" w:sz="0" w:space="0" w:color="auto"/>
                                        <w:right w:val="none" w:sz="0" w:space="0" w:color="auto"/>
                                      </w:divBdr>
                                      <w:divsChild>
                                        <w:div w:id="1565024484">
                                          <w:marLeft w:val="0"/>
                                          <w:marRight w:val="0"/>
                                          <w:marTop w:val="375"/>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5304183">
      <w:bodyDiv w:val="1"/>
      <w:marLeft w:val="0"/>
      <w:marRight w:val="0"/>
      <w:marTop w:val="0"/>
      <w:marBottom w:val="0"/>
      <w:divBdr>
        <w:top w:val="none" w:sz="0" w:space="0" w:color="auto"/>
        <w:left w:val="none" w:sz="0" w:space="0" w:color="auto"/>
        <w:bottom w:val="none" w:sz="0" w:space="0" w:color="auto"/>
        <w:right w:val="none" w:sz="0" w:space="0" w:color="auto"/>
      </w:divBdr>
    </w:div>
    <w:div w:id="389886431">
      <w:bodyDiv w:val="1"/>
      <w:marLeft w:val="0"/>
      <w:marRight w:val="0"/>
      <w:marTop w:val="0"/>
      <w:marBottom w:val="0"/>
      <w:divBdr>
        <w:top w:val="none" w:sz="0" w:space="0" w:color="auto"/>
        <w:left w:val="none" w:sz="0" w:space="0" w:color="auto"/>
        <w:bottom w:val="none" w:sz="0" w:space="0" w:color="auto"/>
        <w:right w:val="none" w:sz="0" w:space="0" w:color="auto"/>
      </w:divBdr>
    </w:div>
    <w:div w:id="392893772">
      <w:bodyDiv w:val="1"/>
      <w:marLeft w:val="0"/>
      <w:marRight w:val="0"/>
      <w:marTop w:val="0"/>
      <w:marBottom w:val="0"/>
      <w:divBdr>
        <w:top w:val="none" w:sz="0" w:space="0" w:color="auto"/>
        <w:left w:val="none" w:sz="0" w:space="0" w:color="auto"/>
        <w:bottom w:val="none" w:sz="0" w:space="0" w:color="auto"/>
        <w:right w:val="none" w:sz="0" w:space="0" w:color="auto"/>
      </w:divBdr>
    </w:div>
    <w:div w:id="464591487">
      <w:bodyDiv w:val="1"/>
      <w:marLeft w:val="0"/>
      <w:marRight w:val="0"/>
      <w:marTop w:val="0"/>
      <w:marBottom w:val="0"/>
      <w:divBdr>
        <w:top w:val="none" w:sz="0" w:space="0" w:color="auto"/>
        <w:left w:val="none" w:sz="0" w:space="0" w:color="auto"/>
        <w:bottom w:val="none" w:sz="0" w:space="0" w:color="auto"/>
        <w:right w:val="none" w:sz="0" w:space="0" w:color="auto"/>
      </w:divBdr>
    </w:div>
    <w:div w:id="527566859">
      <w:bodyDiv w:val="1"/>
      <w:marLeft w:val="0"/>
      <w:marRight w:val="0"/>
      <w:marTop w:val="0"/>
      <w:marBottom w:val="0"/>
      <w:divBdr>
        <w:top w:val="none" w:sz="0" w:space="0" w:color="auto"/>
        <w:left w:val="none" w:sz="0" w:space="0" w:color="auto"/>
        <w:bottom w:val="none" w:sz="0" w:space="0" w:color="auto"/>
        <w:right w:val="none" w:sz="0" w:space="0" w:color="auto"/>
      </w:divBdr>
    </w:div>
    <w:div w:id="566261629">
      <w:bodyDiv w:val="1"/>
      <w:marLeft w:val="0"/>
      <w:marRight w:val="0"/>
      <w:marTop w:val="0"/>
      <w:marBottom w:val="0"/>
      <w:divBdr>
        <w:top w:val="none" w:sz="0" w:space="0" w:color="auto"/>
        <w:left w:val="none" w:sz="0" w:space="0" w:color="auto"/>
        <w:bottom w:val="none" w:sz="0" w:space="0" w:color="auto"/>
        <w:right w:val="none" w:sz="0" w:space="0" w:color="auto"/>
      </w:divBdr>
    </w:div>
    <w:div w:id="728695134">
      <w:bodyDiv w:val="1"/>
      <w:marLeft w:val="0"/>
      <w:marRight w:val="0"/>
      <w:marTop w:val="0"/>
      <w:marBottom w:val="0"/>
      <w:divBdr>
        <w:top w:val="none" w:sz="0" w:space="0" w:color="auto"/>
        <w:left w:val="none" w:sz="0" w:space="0" w:color="auto"/>
        <w:bottom w:val="none" w:sz="0" w:space="0" w:color="auto"/>
        <w:right w:val="none" w:sz="0" w:space="0" w:color="auto"/>
      </w:divBdr>
    </w:div>
    <w:div w:id="864174642">
      <w:bodyDiv w:val="1"/>
      <w:marLeft w:val="0"/>
      <w:marRight w:val="0"/>
      <w:marTop w:val="0"/>
      <w:marBottom w:val="0"/>
      <w:divBdr>
        <w:top w:val="none" w:sz="0" w:space="0" w:color="auto"/>
        <w:left w:val="none" w:sz="0" w:space="0" w:color="auto"/>
        <w:bottom w:val="none" w:sz="0" w:space="0" w:color="auto"/>
        <w:right w:val="none" w:sz="0" w:space="0" w:color="auto"/>
      </w:divBdr>
    </w:div>
    <w:div w:id="885261969">
      <w:bodyDiv w:val="1"/>
      <w:marLeft w:val="0"/>
      <w:marRight w:val="0"/>
      <w:marTop w:val="0"/>
      <w:marBottom w:val="0"/>
      <w:divBdr>
        <w:top w:val="none" w:sz="0" w:space="0" w:color="auto"/>
        <w:left w:val="none" w:sz="0" w:space="0" w:color="auto"/>
        <w:bottom w:val="none" w:sz="0" w:space="0" w:color="auto"/>
        <w:right w:val="none" w:sz="0" w:space="0" w:color="auto"/>
      </w:divBdr>
    </w:div>
    <w:div w:id="903756754">
      <w:bodyDiv w:val="1"/>
      <w:marLeft w:val="0"/>
      <w:marRight w:val="0"/>
      <w:marTop w:val="0"/>
      <w:marBottom w:val="0"/>
      <w:divBdr>
        <w:top w:val="none" w:sz="0" w:space="0" w:color="auto"/>
        <w:left w:val="none" w:sz="0" w:space="0" w:color="auto"/>
        <w:bottom w:val="none" w:sz="0" w:space="0" w:color="auto"/>
        <w:right w:val="none" w:sz="0" w:space="0" w:color="auto"/>
      </w:divBdr>
    </w:div>
    <w:div w:id="1105273668">
      <w:bodyDiv w:val="1"/>
      <w:marLeft w:val="0"/>
      <w:marRight w:val="0"/>
      <w:marTop w:val="0"/>
      <w:marBottom w:val="0"/>
      <w:divBdr>
        <w:top w:val="none" w:sz="0" w:space="0" w:color="auto"/>
        <w:left w:val="none" w:sz="0" w:space="0" w:color="auto"/>
        <w:bottom w:val="none" w:sz="0" w:space="0" w:color="auto"/>
        <w:right w:val="none" w:sz="0" w:space="0" w:color="auto"/>
      </w:divBdr>
    </w:div>
    <w:div w:id="1353604246">
      <w:bodyDiv w:val="1"/>
      <w:marLeft w:val="0"/>
      <w:marRight w:val="0"/>
      <w:marTop w:val="0"/>
      <w:marBottom w:val="0"/>
      <w:divBdr>
        <w:top w:val="none" w:sz="0" w:space="0" w:color="auto"/>
        <w:left w:val="none" w:sz="0" w:space="0" w:color="auto"/>
        <w:bottom w:val="none" w:sz="0" w:space="0" w:color="auto"/>
        <w:right w:val="none" w:sz="0" w:space="0" w:color="auto"/>
      </w:divBdr>
    </w:div>
    <w:div w:id="1363283409">
      <w:bodyDiv w:val="1"/>
      <w:marLeft w:val="0"/>
      <w:marRight w:val="0"/>
      <w:marTop w:val="0"/>
      <w:marBottom w:val="0"/>
      <w:divBdr>
        <w:top w:val="none" w:sz="0" w:space="0" w:color="auto"/>
        <w:left w:val="none" w:sz="0" w:space="0" w:color="auto"/>
        <w:bottom w:val="none" w:sz="0" w:space="0" w:color="auto"/>
        <w:right w:val="none" w:sz="0" w:space="0" w:color="auto"/>
      </w:divBdr>
    </w:div>
    <w:div w:id="1757705341">
      <w:bodyDiv w:val="1"/>
      <w:marLeft w:val="0"/>
      <w:marRight w:val="0"/>
      <w:marTop w:val="0"/>
      <w:marBottom w:val="0"/>
      <w:divBdr>
        <w:top w:val="none" w:sz="0" w:space="0" w:color="auto"/>
        <w:left w:val="none" w:sz="0" w:space="0" w:color="auto"/>
        <w:bottom w:val="none" w:sz="0" w:space="0" w:color="auto"/>
        <w:right w:val="none" w:sz="0" w:space="0" w:color="auto"/>
      </w:divBdr>
    </w:div>
    <w:div w:id="1770811187">
      <w:bodyDiv w:val="1"/>
      <w:marLeft w:val="0"/>
      <w:marRight w:val="0"/>
      <w:marTop w:val="0"/>
      <w:marBottom w:val="0"/>
      <w:divBdr>
        <w:top w:val="none" w:sz="0" w:space="0" w:color="auto"/>
        <w:left w:val="none" w:sz="0" w:space="0" w:color="auto"/>
        <w:bottom w:val="none" w:sz="0" w:space="0" w:color="auto"/>
        <w:right w:val="none" w:sz="0" w:space="0" w:color="auto"/>
      </w:divBdr>
      <w:divsChild>
        <w:div w:id="972054037">
          <w:marLeft w:val="0"/>
          <w:marRight w:val="0"/>
          <w:marTop w:val="0"/>
          <w:marBottom w:val="0"/>
          <w:divBdr>
            <w:top w:val="none" w:sz="0" w:space="0" w:color="auto"/>
            <w:left w:val="none" w:sz="0" w:space="0" w:color="auto"/>
            <w:bottom w:val="none" w:sz="0" w:space="0" w:color="auto"/>
            <w:right w:val="none" w:sz="0" w:space="0" w:color="auto"/>
          </w:divBdr>
        </w:div>
      </w:divsChild>
    </w:div>
    <w:div w:id="1833787808">
      <w:bodyDiv w:val="1"/>
      <w:marLeft w:val="0"/>
      <w:marRight w:val="0"/>
      <w:marTop w:val="0"/>
      <w:marBottom w:val="0"/>
      <w:divBdr>
        <w:top w:val="none" w:sz="0" w:space="0" w:color="auto"/>
        <w:left w:val="none" w:sz="0" w:space="0" w:color="auto"/>
        <w:bottom w:val="none" w:sz="0" w:space="0" w:color="auto"/>
        <w:right w:val="none" w:sz="0" w:space="0" w:color="auto"/>
      </w:divBdr>
    </w:div>
    <w:div w:id="1868250850">
      <w:bodyDiv w:val="1"/>
      <w:marLeft w:val="0"/>
      <w:marRight w:val="0"/>
      <w:marTop w:val="0"/>
      <w:marBottom w:val="0"/>
      <w:divBdr>
        <w:top w:val="none" w:sz="0" w:space="0" w:color="auto"/>
        <w:left w:val="none" w:sz="0" w:space="0" w:color="auto"/>
        <w:bottom w:val="none" w:sz="0" w:space="0" w:color="auto"/>
        <w:right w:val="none" w:sz="0" w:space="0" w:color="auto"/>
      </w:divBdr>
    </w:div>
    <w:div w:id="1871993537">
      <w:bodyDiv w:val="1"/>
      <w:marLeft w:val="0"/>
      <w:marRight w:val="0"/>
      <w:marTop w:val="0"/>
      <w:marBottom w:val="0"/>
      <w:divBdr>
        <w:top w:val="none" w:sz="0" w:space="0" w:color="auto"/>
        <w:left w:val="none" w:sz="0" w:space="0" w:color="auto"/>
        <w:bottom w:val="none" w:sz="0" w:space="0" w:color="auto"/>
        <w:right w:val="none" w:sz="0" w:space="0" w:color="auto"/>
      </w:divBdr>
    </w:div>
    <w:div w:id="1977444834">
      <w:bodyDiv w:val="1"/>
      <w:marLeft w:val="0"/>
      <w:marRight w:val="0"/>
      <w:marTop w:val="0"/>
      <w:marBottom w:val="0"/>
      <w:divBdr>
        <w:top w:val="none" w:sz="0" w:space="0" w:color="auto"/>
        <w:left w:val="none" w:sz="0" w:space="0" w:color="auto"/>
        <w:bottom w:val="none" w:sz="0" w:space="0" w:color="auto"/>
        <w:right w:val="none" w:sz="0" w:space="0" w:color="auto"/>
      </w:divBdr>
    </w:div>
    <w:div w:id="2003239982">
      <w:bodyDiv w:val="1"/>
      <w:marLeft w:val="0"/>
      <w:marRight w:val="0"/>
      <w:marTop w:val="0"/>
      <w:marBottom w:val="0"/>
      <w:divBdr>
        <w:top w:val="none" w:sz="0" w:space="0" w:color="auto"/>
        <w:left w:val="none" w:sz="0" w:space="0" w:color="auto"/>
        <w:bottom w:val="none" w:sz="0" w:space="0" w:color="auto"/>
        <w:right w:val="none" w:sz="0" w:space="0" w:color="auto"/>
      </w:divBdr>
    </w:div>
    <w:div w:id="2029600113">
      <w:bodyDiv w:val="1"/>
      <w:marLeft w:val="0"/>
      <w:marRight w:val="0"/>
      <w:marTop w:val="0"/>
      <w:marBottom w:val="0"/>
      <w:divBdr>
        <w:top w:val="none" w:sz="0" w:space="0" w:color="auto"/>
        <w:left w:val="none" w:sz="0" w:space="0" w:color="auto"/>
        <w:bottom w:val="none" w:sz="0" w:space="0" w:color="auto"/>
        <w:right w:val="none" w:sz="0" w:space="0" w:color="auto"/>
      </w:divBdr>
      <w:divsChild>
        <w:div w:id="605577252">
          <w:marLeft w:val="225"/>
          <w:marRight w:val="225"/>
          <w:marTop w:val="225"/>
          <w:marBottom w:val="0"/>
          <w:divBdr>
            <w:top w:val="none" w:sz="0" w:space="0" w:color="auto"/>
            <w:left w:val="none" w:sz="0" w:space="0" w:color="auto"/>
            <w:bottom w:val="none" w:sz="0" w:space="0" w:color="auto"/>
            <w:right w:val="none" w:sz="0" w:space="0" w:color="auto"/>
          </w:divBdr>
          <w:divsChild>
            <w:div w:id="57732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680873">
      <w:bodyDiv w:val="1"/>
      <w:marLeft w:val="0"/>
      <w:marRight w:val="0"/>
      <w:marTop w:val="0"/>
      <w:marBottom w:val="0"/>
      <w:divBdr>
        <w:top w:val="none" w:sz="0" w:space="0" w:color="auto"/>
        <w:left w:val="none" w:sz="0" w:space="0" w:color="auto"/>
        <w:bottom w:val="none" w:sz="0" w:space="0" w:color="auto"/>
        <w:right w:val="none" w:sz="0" w:space="0" w:color="auto"/>
      </w:divBdr>
    </w:div>
    <w:div w:id="206205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2.jpeg"/></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header2.xml.rels><?xml version="1.0" encoding="UTF-8" standalone="yes"?>
<Relationships xmlns="http://schemas.openxmlformats.org/package/2006/relationships"><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ETC\ETC%20Werkgroepsjablonen\Easy%20Learning\Easy%20Learning%20factsheet.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CB596-2AEF-476A-A22C-12CE06099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Easy Learning factsheet.dotx</Template>
  <TotalTime>0</TotalTime>
  <Pages>9</Pages>
  <Words>1596</Words>
  <Characters>8778</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10354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2015-07-16T07:12:00Z</dcterms:created>
  <dcterms:modified xsi:type="dcterms:W3CDTF">2015-07-16T07:15:00Z</dcterms:modified>
</cp:coreProperties>
</file>